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4E" w:rsidRDefault="0042644E" w:rsidP="00BB037A">
      <w:pPr>
        <w:pStyle w:val="NoSpacing"/>
        <w:rPr>
          <w:sz w:val="28"/>
          <w:szCs w:val="28"/>
        </w:rPr>
      </w:pPr>
    </w:p>
    <w:p w:rsidR="00D51E0F" w:rsidRPr="0042644E" w:rsidRDefault="0042644E" w:rsidP="0042644E">
      <w:pPr>
        <w:pStyle w:val="NoSpacing"/>
        <w:jc w:val="center"/>
        <w:rPr>
          <w:sz w:val="28"/>
          <w:szCs w:val="28"/>
        </w:rPr>
      </w:pPr>
      <w:r w:rsidRPr="0042644E">
        <w:rPr>
          <w:sz w:val="28"/>
          <w:szCs w:val="28"/>
        </w:rPr>
        <w:t xml:space="preserve">The Federal Deposit Insurance Corporation (FDIC) and the Office of the Comptroller of the Currency (OCC), cohosting with </w:t>
      </w:r>
      <w:r w:rsidRPr="005C5E4A">
        <w:rPr>
          <w:sz w:val="28"/>
          <w:szCs w:val="28"/>
          <w:highlight w:val="yellow"/>
        </w:rPr>
        <w:t>the Florida Redevelopment Association (FRA),</w:t>
      </w:r>
      <w:r w:rsidRPr="0042644E">
        <w:rPr>
          <w:sz w:val="28"/>
          <w:szCs w:val="28"/>
        </w:rPr>
        <w:t xml:space="preserve"> invite all insured financial institutions </w:t>
      </w:r>
      <w:r w:rsidRPr="005C5E4A">
        <w:rPr>
          <w:sz w:val="28"/>
          <w:szCs w:val="28"/>
          <w:highlight w:val="yellow"/>
        </w:rPr>
        <w:t>an</w:t>
      </w:r>
      <w:r w:rsidR="005C5E4A">
        <w:rPr>
          <w:sz w:val="28"/>
          <w:szCs w:val="28"/>
          <w:highlight w:val="yellow"/>
        </w:rPr>
        <w:t>d local Community Redevelopment Agency representative</w:t>
      </w:r>
      <w:r w:rsidRPr="005C5E4A">
        <w:rPr>
          <w:sz w:val="28"/>
          <w:szCs w:val="28"/>
          <w:highlight w:val="yellow"/>
        </w:rPr>
        <w:t>s</w:t>
      </w:r>
      <w:r w:rsidRPr="0042644E">
        <w:rPr>
          <w:sz w:val="28"/>
          <w:szCs w:val="28"/>
        </w:rPr>
        <w:t xml:space="preserve"> to a one-day forum on the Community Reinvestment Act and opportunities in revitalization and stabilization.</w:t>
      </w:r>
    </w:p>
    <w:p w:rsidR="00CE2037" w:rsidRPr="00BB037A" w:rsidRDefault="00CE2037" w:rsidP="00BB037A">
      <w:pPr>
        <w:pStyle w:val="NoSpacing"/>
      </w:pPr>
    </w:p>
    <w:p w:rsidR="00D51E0F" w:rsidRPr="003471EF" w:rsidRDefault="00D51E0F" w:rsidP="00D51E0F">
      <w:pPr>
        <w:pStyle w:val="NoSpacing"/>
        <w:jc w:val="both"/>
        <w:rPr>
          <w:b/>
          <w:sz w:val="28"/>
          <w:szCs w:val="28"/>
          <w:u w:val="single"/>
        </w:rPr>
      </w:pPr>
      <w:r w:rsidRPr="003471EF">
        <w:rPr>
          <w:b/>
          <w:sz w:val="28"/>
          <w:szCs w:val="28"/>
          <w:u w:val="single"/>
        </w:rPr>
        <w:t>When</w:t>
      </w:r>
    </w:p>
    <w:p w:rsidR="00D51E0F" w:rsidRPr="003471EF" w:rsidRDefault="0042644E" w:rsidP="00BB037A">
      <w:pPr>
        <w:pStyle w:val="NoSpacing"/>
        <w:rPr>
          <w:sz w:val="28"/>
          <w:szCs w:val="28"/>
        </w:rPr>
      </w:pPr>
      <w:r w:rsidRPr="003471EF">
        <w:rPr>
          <w:sz w:val="28"/>
          <w:szCs w:val="28"/>
        </w:rPr>
        <w:t>Friday, May 6, 2016</w:t>
      </w:r>
    </w:p>
    <w:p w:rsidR="005C5E4A" w:rsidRDefault="0042644E" w:rsidP="00BB037A">
      <w:pPr>
        <w:pStyle w:val="NoSpacing"/>
        <w:rPr>
          <w:sz w:val="28"/>
          <w:szCs w:val="28"/>
        </w:rPr>
      </w:pPr>
      <w:r w:rsidRPr="003471EF">
        <w:rPr>
          <w:sz w:val="28"/>
          <w:szCs w:val="28"/>
        </w:rPr>
        <w:t xml:space="preserve">8:30 am </w:t>
      </w:r>
      <w:r w:rsidR="005C5E4A">
        <w:rPr>
          <w:sz w:val="28"/>
          <w:szCs w:val="28"/>
        </w:rPr>
        <w:t>(</w:t>
      </w:r>
      <w:r w:rsidRPr="003471EF">
        <w:rPr>
          <w:sz w:val="28"/>
          <w:szCs w:val="28"/>
        </w:rPr>
        <w:t>Networking</w:t>
      </w:r>
      <w:r w:rsidR="005C5E4A">
        <w:rPr>
          <w:sz w:val="28"/>
          <w:szCs w:val="28"/>
        </w:rPr>
        <w:t>)</w:t>
      </w:r>
    </w:p>
    <w:p w:rsidR="0042644E" w:rsidRPr="003471EF" w:rsidRDefault="0042644E" w:rsidP="00BB037A">
      <w:pPr>
        <w:pStyle w:val="NoSpacing"/>
        <w:rPr>
          <w:sz w:val="28"/>
          <w:szCs w:val="28"/>
        </w:rPr>
      </w:pPr>
      <w:r w:rsidRPr="003471EF">
        <w:rPr>
          <w:sz w:val="28"/>
          <w:szCs w:val="28"/>
        </w:rPr>
        <w:t xml:space="preserve">9:00 am – 3:15 pm </w:t>
      </w:r>
      <w:r w:rsidR="005C5E4A">
        <w:rPr>
          <w:sz w:val="28"/>
          <w:szCs w:val="28"/>
        </w:rPr>
        <w:t>(</w:t>
      </w:r>
      <w:r w:rsidRPr="003471EF">
        <w:rPr>
          <w:sz w:val="28"/>
          <w:szCs w:val="28"/>
        </w:rPr>
        <w:t>Forum</w:t>
      </w:r>
      <w:r w:rsidR="005C5E4A">
        <w:rPr>
          <w:sz w:val="28"/>
          <w:szCs w:val="28"/>
        </w:rPr>
        <w:t>)</w:t>
      </w:r>
      <w:r w:rsidRPr="003471EF">
        <w:rPr>
          <w:sz w:val="28"/>
          <w:szCs w:val="28"/>
        </w:rPr>
        <w:t xml:space="preserve"> </w:t>
      </w:r>
    </w:p>
    <w:p w:rsidR="0042644E" w:rsidRPr="003471EF" w:rsidRDefault="0042644E" w:rsidP="00F652DC">
      <w:pPr>
        <w:pStyle w:val="NoSpacing"/>
        <w:rPr>
          <w:sz w:val="28"/>
          <w:szCs w:val="28"/>
        </w:rPr>
      </w:pPr>
    </w:p>
    <w:p w:rsidR="0042644E" w:rsidRPr="003471EF" w:rsidRDefault="00D51E0F" w:rsidP="0042644E">
      <w:pPr>
        <w:pStyle w:val="NoSpacing"/>
        <w:jc w:val="both"/>
        <w:rPr>
          <w:b/>
          <w:sz w:val="28"/>
          <w:szCs w:val="28"/>
          <w:u w:val="single"/>
        </w:rPr>
      </w:pPr>
      <w:r w:rsidRPr="003471EF">
        <w:rPr>
          <w:b/>
          <w:sz w:val="28"/>
          <w:szCs w:val="28"/>
          <w:u w:val="single"/>
        </w:rPr>
        <w:t>Where</w:t>
      </w:r>
    </w:p>
    <w:p w:rsidR="0042644E" w:rsidRPr="003471EF" w:rsidRDefault="0042644E" w:rsidP="0042644E">
      <w:pPr>
        <w:pStyle w:val="NoSpacing"/>
        <w:jc w:val="both"/>
        <w:rPr>
          <w:i/>
          <w:sz w:val="28"/>
          <w:szCs w:val="28"/>
        </w:rPr>
      </w:pPr>
      <w:r w:rsidRPr="003471EF">
        <w:rPr>
          <w:sz w:val="28"/>
          <w:szCs w:val="28"/>
        </w:rPr>
        <w:t>Second Harvest Food Bank (411 Mercy Drive, Orlando, FL 32805-1019)</w:t>
      </w:r>
      <w:r w:rsidR="005C5E4A">
        <w:rPr>
          <w:sz w:val="28"/>
          <w:szCs w:val="28"/>
        </w:rPr>
        <w:t xml:space="preserve"> - </w:t>
      </w:r>
      <w:r w:rsidRPr="003471EF">
        <w:rPr>
          <w:i/>
          <w:sz w:val="28"/>
          <w:szCs w:val="28"/>
        </w:rPr>
        <w:t>Free Parking</w:t>
      </w:r>
    </w:p>
    <w:p w:rsidR="0042644E" w:rsidRPr="003471EF" w:rsidRDefault="0042644E" w:rsidP="0042644E">
      <w:pPr>
        <w:pStyle w:val="NoSpacing"/>
        <w:jc w:val="both"/>
        <w:rPr>
          <w:b/>
          <w:sz w:val="28"/>
          <w:szCs w:val="28"/>
          <w:u w:val="single"/>
        </w:rPr>
      </w:pPr>
    </w:p>
    <w:p w:rsidR="0042644E" w:rsidRPr="003471EF" w:rsidRDefault="0042644E" w:rsidP="0042644E">
      <w:pPr>
        <w:pStyle w:val="NoSpacing"/>
        <w:jc w:val="both"/>
        <w:rPr>
          <w:b/>
          <w:sz w:val="28"/>
          <w:szCs w:val="28"/>
          <w:u w:val="single"/>
        </w:rPr>
      </w:pPr>
      <w:r w:rsidRPr="003471EF">
        <w:rPr>
          <w:b/>
          <w:sz w:val="28"/>
          <w:szCs w:val="28"/>
          <w:u w:val="single"/>
        </w:rPr>
        <w:t>Who Should Attend</w:t>
      </w:r>
    </w:p>
    <w:p w:rsidR="0042644E" w:rsidRPr="003471EF" w:rsidRDefault="0042644E" w:rsidP="0042644E">
      <w:pPr>
        <w:pStyle w:val="NoSpacing"/>
        <w:jc w:val="both"/>
        <w:rPr>
          <w:sz w:val="28"/>
          <w:szCs w:val="28"/>
        </w:rPr>
      </w:pPr>
      <w:r w:rsidRPr="003471EF">
        <w:rPr>
          <w:sz w:val="28"/>
          <w:szCs w:val="28"/>
        </w:rPr>
        <w:t>Financial institutions</w:t>
      </w:r>
      <w:r w:rsidR="005A1B6A">
        <w:rPr>
          <w:sz w:val="28"/>
          <w:szCs w:val="28"/>
        </w:rPr>
        <w:t xml:space="preserve">’ </w:t>
      </w:r>
      <w:r w:rsidRPr="003471EF">
        <w:rPr>
          <w:sz w:val="28"/>
          <w:szCs w:val="28"/>
        </w:rPr>
        <w:t>(senior management, bank compliance and Community Reinvestment Act</w:t>
      </w:r>
      <w:r w:rsidR="005A1B6A">
        <w:rPr>
          <w:sz w:val="28"/>
          <w:szCs w:val="28"/>
        </w:rPr>
        <w:t>) and Com</w:t>
      </w:r>
      <w:r w:rsidRPr="003471EF">
        <w:rPr>
          <w:sz w:val="28"/>
          <w:szCs w:val="28"/>
        </w:rPr>
        <w:t>munity Redevelopment Agencies</w:t>
      </w:r>
      <w:r w:rsidR="005A1B6A">
        <w:rPr>
          <w:sz w:val="28"/>
          <w:szCs w:val="28"/>
        </w:rPr>
        <w:t>’ staff</w:t>
      </w:r>
      <w:r w:rsidRPr="003471EF">
        <w:rPr>
          <w:sz w:val="28"/>
          <w:szCs w:val="28"/>
        </w:rPr>
        <w:t>, public sector community and economic development professionals, community-based and non-profit organization representatives</w:t>
      </w:r>
    </w:p>
    <w:p w:rsidR="0042644E" w:rsidRPr="003471EF" w:rsidRDefault="0042644E" w:rsidP="0042644E">
      <w:pPr>
        <w:pStyle w:val="NoSpacing"/>
        <w:jc w:val="both"/>
        <w:rPr>
          <w:sz w:val="28"/>
          <w:szCs w:val="28"/>
        </w:rPr>
      </w:pPr>
    </w:p>
    <w:p w:rsidR="0042644E" w:rsidRPr="003471EF" w:rsidRDefault="0042644E" w:rsidP="0042644E">
      <w:pPr>
        <w:pStyle w:val="NoSpacing"/>
        <w:jc w:val="both"/>
        <w:rPr>
          <w:b/>
          <w:sz w:val="28"/>
          <w:szCs w:val="28"/>
          <w:u w:val="single"/>
        </w:rPr>
      </w:pPr>
      <w:r w:rsidRPr="003471EF">
        <w:rPr>
          <w:b/>
          <w:sz w:val="28"/>
          <w:szCs w:val="28"/>
          <w:u w:val="single"/>
        </w:rPr>
        <w:t>Agenda</w:t>
      </w:r>
    </w:p>
    <w:p w:rsidR="003471EF" w:rsidRDefault="0042644E" w:rsidP="0042644E">
      <w:pPr>
        <w:pStyle w:val="NoSpacing"/>
        <w:jc w:val="both"/>
        <w:rPr>
          <w:sz w:val="28"/>
          <w:szCs w:val="28"/>
        </w:rPr>
      </w:pPr>
      <w:r w:rsidRPr="003471EF">
        <w:rPr>
          <w:sz w:val="28"/>
          <w:szCs w:val="28"/>
        </w:rPr>
        <w:t xml:space="preserve">The Community Reinvestment Act was enacted in 1977 to prevent redlining and to encourage depository institutions to help meet the credit needs of the communities in which they operate, including low- and moderate-income (LMI) neighborhoods, consistent with safe and sound banking operations. It defines community development as affordable housing, community services, economic development, revitalization or stabilization of certain geographies, and activities that support “eligible uses” under the Neighborhood Stabilization Program (NSP). </w:t>
      </w:r>
    </w:p>
    <w:p w:rsidR="0042644E" w:rsidRPr="003471EF" w:rsidRDefault="0042644E" w:rsidP="0042644E">
      <w:pPr>
        <w:pStyle w:val="NoSpacing"/>
        <w:jc w:val="both"/>
        <w:rPr>
          <w:sz w:val="28"/>
          <w:szCs w:val="28"/>
        </w:rPr>
      </w:pPr>
      <w:r w:rsidRPr="003471EF">
        <w:rPr>
          <w:sz w:val="28"/>
          <w:szCs w:val="28"/>
        </w:rPr>
        <w:t>This forum will include opportunities for networking and joint learning</w:t>
      </w:r>
      <w:r w:rsidR="003471EF" w:rsidRPr="003471EF">
        <w:rPr>
          <w:sz w:val="28"/>
          <w:szCs w:val="28"/>
        </w:rPr>
        <w:t xml:space="preserve"> of</w:t>
      </w:r>
      <w:r w:rsidRPr="003471EF">
        <w:rPr>
          <w:sz w:val="28"/>
          <w:szCs w:val="28"/>
        </w:rPr>
        <w:t xml:space="preserve"> current trends in community and economic development</w:t>
      </w:r>
      <w:r w:rsidR="003471EF">
        <w:rPr>
          <w:sz w:val="28"/>
          <w:szCs w:val="28"/>
        </w:rPr>
        <w:t xml:space="preserve"> as well as</w:t>
      </w:r>
      <w:r w:rsidR="003471EF" w:rsidRPr="003471EF">
        <w:rPr>
          <w:sz w:val="28"/>
          <w:szCs w:val="28"/>
        </w:rPr>
        <w:t xml:space="preserve"> overall revitalization and stabilization</w:t>
      </w:r>
      <w:r w:rsidRPr="003471EF">
        <w:rPr>
          <w:sz w:val="28"/>
          <w:szCs w:val="28"/>
        </w:rPr>
        <w:t>.</w:t>
      </w:r>
      <w:r w:rsidR="003471EF" w:rsidRPr="003471EF">
        <w:rPr>
          <w:sz w:val="28"/>
          <w:szCs w:val="28"/>
        </w:rPr>
        <w:t xml:space="preserve"> Participants will hear from Community Development Financial Institutions (CDFIs) that serve as partners in community and econom</w:t>
      </w:r>
      <w:r w:rsidR="003471EF">
        <w:rPr>
          <w:sz w:val="28"/>
          <w:szCs w:val="28"/>
        </w:rPr>
        <w:t xml:space="preserve">ic development, and hear from a variety of organizations </w:t>
      </w:r>
      <w:r w:rsidR="003471EF" w:rsidRPr="003471EF">
        <w:rPr>
          <w:sz w:val="28"/>
          <w:szCs w:val="28"/>
        </w:rPr>
        <w:t xml:space="preserve">on best practices. Participants will also be informed on how to effectively partner with a bank, how Florida’s Community Redevelopment Agencies </w:t>
      </w:r>
      <w:r w:rsidR="003471EF">
        <w:rPr>
          <w:sz w:val="28"/>
          <w:szCs w:val="28"/>
        </w:rPr>
        <w:t xml:space="preserve">work, and how </w:t>
      </w:r>
      <w:r w:rsidR="003471EF" w:rsidRPr="003471EF">
        <w:rPr>
          <w:sz w:val="28"/>
          <w:szCs w:val="28"/>
        </w:rPr>
        <w:t>bank examiners view opportunities in community and economic development</w:t>
      </w:r>
      <w:r w:rsidR="003471EF">
        <w:rPr>
          <w:sz w:val="28"/>
          <w:szCs w:val="28"/>
        </w:rPr>
        <w:t xml:space="preserve"> from a Community Reinvestment Act perspective</w:t>
      </w:r>
      <w:r w:rsidR="003471EF" w:rsidRPr="003471EF">
        <w:rPr>
          <w:sz w:val="28"/>
          <w:szCs w:val="28"/>
        </w:rPr>
        <w:t xml:space="preserve">. </w:t>
      </w:r>
    </w:p>
    <w:p w:rsidR="0042644E" w:rsidRPr="003471EF" w:rsidRDefault="0042644E" w:rsidP="0042644E">
      <w:pPr>
        <w:pStyle w:val="NoSpacing"/>
        <w:jc w:val="both"/>
        <w:rPr>
          <w:sz w:val="28"/>
          <w:szCs w:val="28"/>
        </w:rPr>
      </w:pPr>
      <w:bookmarkStart w:id="0" w:name="_GoBack"/>
      <w:bookmarkEnd w:id="0"/>
    </w:p>
    <w:p w:rsidR="00D51E0F" w:rsidRPr="003471EF" w:rsidRDefault="00D51E0F" w:rsidP="00D51E0F">
      <w:pPr>
        <w:pStyle w:val="NoSpacing"/>
        <w:jc w:val="both"/>
        <w:rPr>
          <w:b/>
          <w:sz w:val="28"/>
          <w:szCs w:val="28"/>
          <w:u w:val="single"/>
        </w:rPr>
      </w:pPr>
      <w:r w:rsidRPr="003471EF">
        <w:rPr>
          <w:b/>
          <w:sz w:val="28"/>
          <w:szCs w:val="28"/>
          <w:u w:val="single"/>
        </w:rPr>
        <w:t>Registration</w:t>
      </w:r>
    </w:p>
    <w:p w:rsidR="00CE2037" w:rsidRPr="001D1435" w:rsidRDefault="00CE2037" w:rsidP="005C5E4A">
      <w:pPr>
        <w:pStyle w:val="NoSpacing"/>
        <w:jc w:val="both"/>
        <w:rPr>
          <w:b/>
          <w:i/>
          <w:sz w:val="28"/>
          <w:szCs w:val="28"/>
        </w:rPr>
      </w:pPr>
      <w:r w:rsidRPr="003471EF">
        <w:rPr>
          <w:sz w:val="28"/>
          <w:szCs w:val="28"/>
        </w:rPr>
        <w:t>This event is free</w:t>
      </w:r>
      <w:r w:rsidR="003471EF" w:rsidRPr="003471EF">
        <w:rPr>
          <w:sz w:val="28"/>
          <w:szCs w:val="28"/>
        </w:rPr>
        <w:t xml:space="preserve">, but space is limited. </w:t>
      </w:r>
      <w:r w:rsidR="005C5E4A" w:rsidRPr="005C5E4A">
        <w:rPr>
          <w:i/>
          <w:sz w:val="28"/>
          <w:szCs w:val="28"/>
          <w:u w:val="single"/>
        </w:rPr>
        <w:t>We will open registration soon.</w:t>
      </w:r>
      <w:r w:rsidR="005C5E4A">
        <w:rPr>
          <w:sz w:val="28"/>
          <w:szCs w:val="28"/>
        </w:rPr>
        <w:t xml:space="preserve"> </w:t>
      </w:r>
      <w:r w:rsidR="003471EF" w:rsidRPr="003471EF">
        <w:rPr>
          <w:sz w:val="28"/>
          <w:szCs w:val="28"/>
        </w:rPr>
        <w:t>C</w:t>
      </w:r>
      <w:r w:rsidR="00BB037A" w:rsidRPr="003471EF">
        <w:rPr>
          <w:sz w:val="28"/>
          <w:szCs w:val="28"/>
        </w:rPr>
        <w:t xml:space="preserve">ontinental breakfast </w:t>
      </w:r>
      <w:r w:rsidR="003471EF" w:rsidRPr="003471EF">
        <w:rPr>
          <w:sz w:val="28"/>
          <w:szCs w:val="28"/>
        </w:rPr>
        <w:t xml:space="preserve">and lunch </w:t>
      </w:r>
      <w:r w:rsidR="00BB037A" w:rsidRPr="003471EF">
        <w:rPr>
          <w:sz w:val="28"/>
          <w:szCs w:val="28"/>
        </w:rPr>
        <w:t>will be provided.</w:t>
      </w:r>
      <w:r w:rsidRPr="003471EF">
        <w:rPr>
          <w:sz w:val="28"/>
          <w:szCs w:val="28"/>
        </w:rPr>
        <w:t xml:space="preserve"> </w:t>
      </w:r>
      <w:r w:rsidR="001D1435" w:rsidRPr="001D1435">
        <w:rPr>
          <w:b/>
          <w:i/>
          <w:sz w:val="28"/>
          <w:szCs w:val="28"/>
        </w:rPr>
        <w:t xml:space="preserve">For questions or additional information, please contact April Atkins at </w:t>
      </w:r>
      <w:hyperlink r:id="rId7" w:history="1">
        <w:r w:rsidR="001D1435" w:rsidRPr="001D1435">
          <w:rPr>
            <w:rStyle w:val="Hyperlink"/>
            <w:b/>
            <w:i/>
            <w:sz w:val="28"/>
            <w:szCs w:val="28"/>
          </w:rPr>
          <w:t>AAtkins@fdic.gov</w:t>
        </w:r>
      </w:hyperlink>
      <w:r w:rsidR="001D1435" w:rsidRPr="001D1435">
        <w:rPr>
          <w:b/>
          <w:i/>
          <w:sz w:val="28"/>
          <w:szCs w:val="28"/>
        </w:rPr>
        <w:t>.</w:t>
      </w:r>
    </w:p>
    <w:sectPr w:rsidR="00CE2037" w:rsidRPr="001D1435" w:rsidSect="005A1B6A">
      <w:headerReference w:type="default" r:id="rId8"/>
      <w:pgSz w:w="12240" w:h="15840"/>
      <w:pgMar w:top="720" w:right="720" w:bottom="720" w:left="720" w:header="576"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4F" w:rsidRDefault="00A12F4F" w:rsidP="00A12F4F">
      <w:pPr>
        <w:spacing w:after="0" w:line="240" w:lineRule="auto"/>
      </w:pPr>
      <w:r>
        <w:separator/>
      </w:r>
    </w:p>
  </w:endnote>
  <w:endnote w:type="continuationSeparator" w:id="0">
    <w:p w:rsidR="00A12F4F" w:rsidRDefault="00A12F4F" w:rsidP="00A1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4F" w:rsidRDefault="00A12F4F" w:rsidP="00A12F4F">
      <w:pPr>
        <w:spacing w:after="0" w:line="240" w:lineRule="auto"/>
      </w:pPr>
      <w:r>
        <w:separator/>
      </w:r>
    </w:p>
  </w:footnote>
  <w:footnote w:type="continuationSeparator" w:id="0">
    <w:p w:rsidR="00A12F4F" w:rsidRDefault="00A12F4F" w:rsidP="00A1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44E" w:rsidRPr="005A1B6A" w:rsidRDefault="0042644E" w:rsidP="0042644E">
    <w:pPr>
      <w:pStyle w:val="Header"/>
      <w:jc w:val="center"/>
      <w:rPr>
        <w:b/>
        <w:sz w:val="32"/>
        <w:szCs w:val="32"/>
      </w:rPr>
    </w:pPr>
    <w:r w:rsidRPr="005A1B6A">
      <w:rPr>
        <w:b/>
        <w:sz w:val="32"/>
        <w:szCs w:val="32"/>
      </w:rPr>
      <w:t>Interagency Community Development Forum:</w:t>
    </w:r>
  </w:p>
  <w:p w:rsidR="00A12F4F" w:rsidRPr="005A1B6A" w:rsidRDefault="0042644E" w:rsidP="0042644E">
    <w:pPr>
      <w:pStyle w:val="Header"/>
      <w:jc w:val="center"/>
      <w:rPr>
        <w:sz w:val="32"/>
        <w:szCs w:val="32"/>
      </w:rPr>
    </w:pPr>
    <w:r w:rsidRPr="005A1B6A">
      <w:rPr>
        <w:b/>
        <w:sz w:val="32"/>
        <w:szCs w:val="32"/>
      </w:rPr>
      <w:t>Opportunities in Revitalization &amp; Stabilization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92E41"/>
    <w:multiLevelType w:val="hybridMultilevel"/>
    <w:tmpl w:val="83FE0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4F"/>
    <w:rsid w:val="000D3CF8"/>
    <w:rsid w:val="00120E43"/>
    <w:rsid w:val="001D1435"/>
    <w:rsid w:val="00200F3E"/>
    <w:rsid w:val="00201106"/>
    <w:rsid w:val="003471EF"/>
    <w:rsid w:val="0042644E"/>
    <w:rsid w:val="00497DDA"/>
    <w:rsid w:val="005A1B6A"/>
    <w:rsid w:val="005C5E4A"/>
    <w:rsid w:val="00745C3A"/>
    <w:rsid w:val="00844C02"/>
    <w:rsid w:val="00A12F4F"/>
    <w:rsid w:val="00AC52A5"/>
    <w:rsid w:val="00BB037A"/>
    <w:rsid w:val="00C54F4C"/>
    <w:rsid w:val="00CE2037"/>
    <w:rsid w:val="00CF147C"/>
    <w:rsid w:val="00D51E0F"/>
    <w:rsid w:val="00E7339F"/>
    <w:rsid w:val="00F6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7EEFE8"/>
  <w15:docId w15:val="{98C2AA1D-8184-4295-85AE-2608DA25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4F"/>
  </w:style>
  <w:style w:type="paragraph" w:styleId="Footer">
    <w:name w:val="footer"/>
    <w:basedOn w:val="Normal"/>
    <w:link w:val="FooterChar"/>
    <w:uiPriority w:val="99"/>
    <w:unhideWhenUsed/>
    <w:rsid w:val="00A1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4F"/>
  </w:style>
  <w:style w:type="paragraph" w:styleId="BalloonText">
    <w:name w:val="Balloon Text"/>
    <w:basedOn w:val="Normal"/>
    <w:link w:val="BalloonTextChar"/>
    <w:uiPriority w:val="99"/>
    <w:semiHidden/>
    <w:unhideWhenUsed/>
    <w:rsid w:val="00A1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4F"/>
    <w:rPr>
      <w:rFonts w:ascii="Tahoma" w:hAnsi="Tahoma" w:cs="Tahoma"/>
      <w:sz w:val="16"/>
      <w:szCs w:val="16"/>
    </w:rPr>
  </w:style>
  <w:style w:type="paragraph" w:styleId="NoSpacing">
    <w:name w:val="No Spacing"/>
    <w:uiPriority w:val="1"/>
    <w:qFormat/>
    <w:rsid w:val="00D51E0F"/>
    <w:pPr>
      <w:spacing w:after="0" w:line="240" w:lineRule="auto"/>
    </w:pPr>
  </w:style>
  <w:style w:type="paragraph" w:styleId="Quote">
    <w:name w:val="Quote"/>
    <w:basedOn w:val="Normal"/>
    <w:next w:val="Normal"/>
    <w:link w:val="QuoteChar"/>
    <w:uiPriority w:val="29"/>
    <w:qFormat/>
    <w:rsid w:val="00D51E0F"/>
    <w:rPr>
      <w:rFonts w:eastAsiaTheme="minorEastAsia"/>
      <w:i/>
      <w:iCs/>
      <w:color w:val="000000" w:themeColor="text1"/>
      <w:lang w:eastAsia="ja-JP"/>
    </w:rPr>
  </w:style>
  <w:style w:type="character" w:customStyle="1" w:styleId="QuoteChar">
    <w:name w:val="Quote Char"/>
    <w:basedOn w:val="DefaultParagraphFont"/>
    <w:link w:val="Quote"/>
    <w:uiPriority w:val="29"/>
    <w:rsid w:val="00D51E0F"/>
    <w:rPr>
      <w:rFonts w:eastAsiaTheme="minorEastAsia"/>
      <w:i/>
      <w:iCs/>
      <w:color w:val="000000" w:themeColor="text1"/>
      <w:lang w:eastAsia="ja-JP"/>
    </w:rPr>
  </w:style>
  <w:style w:type="character" w:styleId="Hyperlink">
    <w:name w:val="Hyperlink"/>
    <w:basedOn w:val="DefaultParagraphFont"/>
    <w:uiPriority w:val="99"/>
    <w:unhideWhenUsed/>
    <w:rsid w:val="00CE2037"/>
    <w:rPr>
      <w:color w:val="0000FF" w:themeColor="hyperlink"/>
      <w:u w:val="single"/>
    </w:rPr>
  </w:style>
  <w:style w:type="character" w:styleId="CommentReference">
    <w:name w:val="annotation reference"/>
    <w:basedOn w:val="DefaultParagraphFont"/>
    <w:uiPriority w:val="99"/>
    <w:semiHidden/>
    <w:unhideWhenUsed/>
    <w:rsid w:val="0042644E"/>
    <w:rPr>
      <w:sz w:val="16"/>
      <w:szCs w:val="16"/>
    </w:rPr>
  </w:style>
  <w:style w:type="paragraph" w:styleId="CommentText">
    <w:name w:val="annotation text"/>
    <w:basedOn w:val="Normal"/>
    <w:link w:val="CommentTextChar"/>
    <w:uiPriority w:val="99"/>
    <w:semiHidden/>
    <w:unhideWhenUsed/>
    <w:rsid w:val="0042644E"/>
    <w:pPr>
      <w:spacing w:line="240" w:lineRule="auto"/>
    </w:pPr>
    <w:rPr>
      <w:sz w:val="20"/>
      <w:szCs w:val="20"/>
    </w:rPr>
  </w:style>
  <w:style w:type="character" w:customStyle="1" w:styleId="CommentTextChar">
    <w:name w:val="Comment Text Char"/>
    <w:basedOn w:val="DefaultParagraphFont"/>
    <w:link w:val="CommentText"/>
    <w:uiPriority w:val="99"/>
    <w:semiHidden/>
    <w:rsid w:val="0042644E"/>
    <w:rPr>
      <w:sz w:val="20"/>
      <w:szCs w:val="20"/>
    </w:rPr>
  </w:style>
  <w:style w:type="paragraph" w:styleId="CommentSubject">
    <w:name w:val="annotation subject"/>
    <w:basedOn w:val="CommentText"/>
    <w:next w:val="CommentText"/>
    <w:link w:val="CommentSubjectChar"/>
    <w:uiPriority w:val="99"/>
    <w:semiHidden/>
    <w:unhideWhenUsed/>
    <w:rsid w:val="0042644E"/>
    <w:rPr>
      <w:b/>
      <w:bCs/>
    </w:rPr>
  </w:style>
  <w:style w:type="character" w:customStyle="1" w:styleId="CommentSubjectChar">
    <w:name w:val="Comment Subject Char"/>
    <w:basedOn w:val="CommentTextChar"/>
    <w:link w:val="CommentSubject"/>
    <w:uiPriority w:val="99"/>
    <w:semiHidden/>
    <w:rsid w:val="00426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tkins@fdi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Atkins</dc:creator>
  <cp:lastModifiedBy>Carol Westmoreland</cp:lastModifiedBy>
  <cp:revision>2</cp:revision>
  <dcterms:created xsi:type="dcterms:W3CDTF">2016-03-24T18:36:00Z</dcterms:created>
  <dcterms:modified xsi:type="dcterms:W3CDTF">2016-03-24T18:36:00Z</dcterms:modified>
</cp:coreProperties>
</file>