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D80" w:rsidRDefault="0023550E" w:rsidP="00982D80">
      <w:pPr>
        <w:rPr>
          <w:sz w:val="20"/>
          <w:szCs w:val="20"/>
        </w:rPr>
      </w:pPr>
      <w:r w:rsidRPr="0023550E">
        <w:pict>
          <v:line id="_x0000_s1026" style="position:absolute;z-index:251658240" from="2.5pt,91.6pt" to="497.4pt,91.6pt" strokecolor="#1f497d" strokeweight=".5pt"/>
        </w:pict>
      </w:r>
      <w:r w:rsidR="00982D80">
        <w:rPr>
          <w:noProof/>
          <w:sz w:val="20"/>
          <w:szCs w:val="20"/>
          <w:lang w:eastAsia="en-US"/>
        </w:rPr>
        <w:drawing>
          <wp:inline distT="0" distB="0" distL="0" distR="0">
            <wp:extent cx="1211580" cy="1203960"/>
            <wp:effectExtent l="19050" t="0" r="7620" b="0"/>
            <wp:docPr id="1" name="Picture 1" descr="cid:image004.jpg@01CC37FC.93792C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4.jpg@01CC37FC.93792C60"/>
                    <pic:cNvPicPr>
                      <a:picLocks noChangeAspect="1" noChangeArrowheads="1"/>
                    </pic:cNvPicPr>
                  </pic:nvPicPr>
                  <pic:blipFill>
                    <a:blip r:embed="rId7" r:link="rId8" cstate="print"/>
                    <a:srcRect/>
                    <a:stretch>
                      <a:fillRect/>
                    </a:stretch>
                  </pic:blipFill>
                  <pic:spPr bwMode="auto">
                    <a:xfrm>
                      <a:off x="0" y="0"/>
                      <a:ext cx="1211580" cy="1203960"/>
                    </a:xfrm>
                    <a:prstGeom prst="rect">
                      <a:avLst/>
                    </a:prstGeom>
                    <a:noFill/>
                    <a:ln w="9525">
                      <a:noFill/>
                      <a:miter lim="800000"/>
                      <a:headEnd/>
                      <a:tailEnd/>
                    </a:ln>
                  </pic:spPr>
                </pic:pic>
              </a:graphicData>
            </a:graphic>
          </wp:inline>
        </w:drawing>
      </w:r>
    </w:p>
    <w:p w:rsidR="00982D80" w:rsidRDefault="00982D80" w:rsidP="00982D80">
      <w:pPr>
        <w:autoSpaceDE w:val="0"/>
        <w:autoSpaceDN w:val="0"/>
        <w:jc w:val="center"/>
        <w:rPr>
          <w:color w:val="1F497D"/>
        </w:rPr>
      </w:pPr>
      <w:r>
        <w:rPr>
          <w:color w:val="1F497D"/>
        </w:rPr>
        <w:t>301 S. Bronough Street, Suite 300  </w:t>
      </w:r>
      <w:r>
        <w:rPr>
          <w:rFonts w:ascii="Arial" w:hAnsi="Arial" w:cs="Arial"/>
          <w:color w:val="1F497D"/>
        </w:rPr>
        <w:t>●</w:t>
      </w:r>
      <w:r>
        <w:rPr>
          <w:color w:val="1F497D"/>
        </w:rPr>
        <w:t xml:space="preserve">  Post Office Box 1757 </w:t>
      </w:r>
      <w:r>
        <w:rPr>
          <w:rFonts w:ascii="Arial" w:hAnsi="Arial" w:cs="Arial"/>
          <w:color w:val="1F497D"/>
        </w:rPr>
        <w:t>●</w:t>
      </w:r>
      <w:r>
        <w:rPr>
          <w:color w:val="1F497D"/>
        </w:rPr>
        <w:t xml:space="preserve"> Tallahassee, FL 32302-1757</w:t>
      </w:r>
    </w:p>
    <w:p w:rsidR="00982D80" w:rsidRDefault="00982D80" w:rsidP="00982D80">
      <w:pPr>
        <w:autoSpaceDE w:val="0"/>
        <w:autoSpaceDN w:val="0"/>
        <w:jc w:val="center"/>
        <w:rPr>
          <w:sz w:val="20"/>
          <w:szCs w:val="20"/>
        </w:rPr>
      </w:pPr>
      <w:r>
        <w:rPr>
          <w:color w:val="1F497D"/>
        </w:rPr>
        <w:t xml:space="preserve">(850) 222-9684 </w:t>
      </w:r>
      <w:r>
        <w:rPr>
          <w:rFonts w:ascii="Arial" w:hAnsi="Arial" w:cs="Arial"/>
          <w:color w:val="1F497D"/>
        </w:rPr>
        <w:t xml:space="preserve">● </w:t>
      </w:r>
      <w:r>
        <w:rPr>
          <w:color w:val="1F497D"/>
        </w:rPr>
        <w:t>Fax: (850) 222-3806 </w:t>
      </w:r>
      <w:r>
        <w:rPr>
          <w:rFonts w:ascii="Arial" w:hAnsi="Arial" w:cs="Arial"/>
          <w:color w:val="1F497D"/>
        </w:rPr>
        <w:t xml:space="preserve">● </w:t>
      </w:r>
      <w:r w:rsidR="000F1930">
        <w:rPr>
          <w:color w:val="1F497D"/>
        </w:rPr>
        <w:t>Web</w:t>
      </w:r>
      <w:r>
        <w:rPr>
          <w:color w:val="1F497D"/>
        </w:rPr>
        <w:t xml:space="preserve">site: </w:t>
      </w:r>
      <w:hyperlink r:id="rId9" w:history="1">
        <w:r>
          <w:rPr>
            <w:rStyle w:val="Hyperlink"/>
            <w:i/>
            <w:iCs/>
          </w:rPr>
          <w:t>www.flcities.com</w:t>
        </w:r>
      </w:hyperlink>
    </w:p>
    <w:p w:rsidR="00447BCB" w:rsidRDefault="00447BCB" w:rsidP="00982D80">
      <w:pPr>
        <w:rPr>
          <w:bCs/>
          <w:color w:val="000000"/>
          <w:sz w:val="20"/>
          <w:szCs w:val="20"/>
        </w:rPr>
      </w:pPr>
    </w:p>
    <w:p w:rsidR="000F1930" w:rsidRDefault="00447BCB" w:rsidP="00447BCB">
      <w:pPr>
        <w:jc w:val="center"/>
        <w:rPr>
          <w:b/>
          <w:bCs/>
          <w:color w:val="000000"/>
          <w:sz w:val="36"/>
          <w:szCs w:val="36"/>
        </w:rPr>
      </w:pPr>
      <w:r w:rsidRPr="00447BCB">
        <w:rPr>
          <w:b/>
          <w:bCs/>
          <w:color w:val="000000"/>
          <w:sz w:val="36"/>
          <w:szCs w:val="36"/>
        </w:rPr>
        <w:t xml:space="preserve">Florida </w:t>
      </w:r>
      <w:r w:rsidR="0099123C">
        <w:rPr>
          <w:b/>
          <w:bCs/>
          <w:color w:val="000000"/>
          <w:sz w:val="36"/>
          <w:szCs w:val="36"/>
        </w:rPr>
        <w:t>Municipal Loan Council</w:t>
      </w:r>
      <w:r w:rsidR="000F1930">
        <w:rPr>
          <w:b/>
          <w:bCs/>
          <w:color w:val="000000"/>
          <w:sz w:val="36"/>
          <w:szCs w:val="36"/>
        </w:rPr>
        <w:t xml:space="preserve"> </w:t>
      </w:r>
      <w:r w:rsidR="0099123C">
        <w:rPr>
          <w:b/>
          <w:bCs/>
          <w:color w:val="000000"/>
          <w:sz w:val="36"/>
          <w:szCs w:val="36"/>
        </w:rPr>
        <w:t>Issues Capital Access Program Loan to Harbour Waterway Special District</w:t>
      </w:r>
    </w:p>
    <w:p w:rsidR="00046E0D" w:rsidRDefault="00046E0D" w:rsidP="00982D80">
      <w:pPr>
        <w:rPr>
          <w:b/>
          <w:bCs/>
          <w:color w:val="000000"/>
          <w:sz w:val="20"/>
          <w:szCs w:val="20"/>
        </w:rPr>
      </w:pPr>
    </w:p>
    <w:p w:rsidR="00982D80" w:rsidRDefault="00982D80" w:rsidP="00982D80">
      <w:pPr>
        <w:rPr>
          <w:b/>
          <w:bCs/>
          <w:color w:val="000000"/>
          <w:sz w:val="20"/>
          <w:szCs w:val="20"/>
        </w:rPr>
      </w:pPr>
      <w:r>
        <w:rPr>
          <w:b/>
          <w:bCs/>
          <w:color w:val="000000"/>
          <w:sz w:val="20"/>
          <w:szCs w:val="20"/>
        </w:rPr>
        <w:t xml:space="preserve">CONTACT: </w:t>
      </w:r>
      <w:r w:rsidR="00447BCB">
        <w:rPr>
          <w:color w:val="000000"/>
          <w:sz w:val="20"/>
          <w:szCs w:val="20"/>
        </w:rPr>
        <w:t>Teresa Colvin</w:t>
      </w:r>
      <w:r>
        <w:rPr>
          <w:b/>
          <w:bCs/>
          <w:color w:val="000000"/>
          <w:sz w:val="20"/>
          <w:szCs w:val="20"/>
        </w:rPr>
        <w:br/>
      </w:r>
      <w:r w:rsidR="00B0594A">
        <w:rPr>
          <w:b/>
          <w:bCs/>
          <w:color w:val="000000"/>
          <w:sz w:val="20"/>
          <w:szCs w:val="20"/>
        </w:rPr>
        <w:t xml:space="preserve">FOR IMMEDIATE RELEASE: </w:t>
      </w:r>
      <w:r w:rsidR="0099123C">
        <w:rPr>
          <w:bCs/>
          <w:color w:val="000000"/>
          <w:sz w:val="20"/>
          <w:szCs w:val="20"/>
        </w:rPr>
        <w:t>December 13, 2012</w:t>
      </w:r>
    </w:p>
    <w:p w:rsidR="00447BCB" w:rsidRPr="00B0594A" w:rsidRDefault="00447BCB" w:rsidP="00447BCB">
      <w:pPr>
        <w:rPr>
          <w:b/>
          <w:bCs/>
          <w:color w:val="000000"/>
          <w:sz w:val="20"/>
          <w:szCs w:val="20"/>
        </w:rPr>
      </w:pPr>
      <w:r>
        <w:rPr>
          <w:sz w:val="20"/>
          <w:szCs w:val="20"/>
        </w:rPr>
        <w:t>tcolvin@flcities.com</w:t>
      </w:r>
      <w:r w:rsidR="00982D80">
        <w:rPr>
          <w:sz w:val="20"/>
          <w:szCs w:val="20"/>
        </w:rPr>
        <w:t xml:space="preserve">/ </w:t>
      </w:r>
      <w:r w:rsidR="00982D80">
        <w:rPr>
          <w:color w:val="000000"/>
          <w:sz w:val="20"/>
          <w:szCs w:val="20"/>
        </w:rPr>
        <w:t xml:space="preserve">(850) </w:t>
      </w:r>
      <w:r>
        <w:rPr>
          <w:color w:val="000000"/>
          <w:sz w:val="20"/>
          <w:szCs w:val="20"/>
        </w:rPr>
        <w:t>222-9684</w:t>
      </w:r>
      <w:r w:rsidR="00982D80">
        <w:rPr>
          <w:color w:val="000000"/>
          <w:sz w:val="20"/>
          <w:szCs w:val="20"/>
        </w:rPr>
        <w:br/>
      </w:r>
    </w:p>
    <w:p w:rsidR="00F61469" w:rsidRPr="00046E0D" w:rsidRDefault="00881C42" w:rsidP="00881C42">
      <w:pPr>
        <w:rPr>
          <w:sz w:val="20"/>
        </w:rPr>
      </w:pPr>
      <w:r w:rsidRPr="00881C42">
        <w:rPr>
          <w:sz w:val="20"/>
        </w:rPr>
        <w:t xml:space="preserve">The Harbour Waterway Special District, located in Duval County, recently closed on a bank loan financed by BB&amp;T as part of the Florida Municipal Loan Council’s (FMLC) Capital Access Program (CAP), which helps municipal issuers </w:t>
      </w:r>
      <w:r w:rsidRPr="00046E0D">
        <w:rPr>
          <w:sz w:val="20"/>
        </w:rPr>
        <w:t xml:space="preserve">obtain </w:t>
      </w:r>
      <w:r w:rsidR="00C141E5" w:rsidRPr="00046E0D">
        <w:rPr>
          <w:sz w:val="20"/>
        </w:rPr>
        <w:t xml:space="preserve">debt </w:t>
      </w:r>
      <w:r w:rsidRPr="00046E0D">
        <w:rPr>
          <w:sz w:val="20"/>
        </w:rPr>
        <w:t xml:space="preserve">financing. </w:t>
      </w:r>
      <w:r w:rsidR="00C141E5" w:rsidRPr="00046E0D">
        <w:rPr>
          <w:sz w:val="20"/>
        </w:rPr>
        <w:t>The district is a dependent special district of the City of Jacksonville, F</w:t>
      </w:r>
      <w:r w:rsidR="00046E0D">
        <w:rPr>
          <w:sz w:val="20"/>
        </w:rPr>
        <w:t>la.,</w:t>
      </w:r>
      <w:r w:rsidR="00C141E5" w:rsidRPr="00046E0D">
        <w:rPr>
          <w:sz w:val="20"/>
        </w:rPr>
        <w:t xml:space="preserve"> and was created for the purpose of maintaining the system of canals in the </w:t>
      </w:r>
      <w:proofErr w:type="spellStart"/>
      <w:r w:rsidR="00C141E5" w:rsidRPr="00046E0D">
        <w:rPr>
          <w:sz w:val="20"/>
        </w:rPr>
        <w:t>Harbour</w:t>
      </w:r>
      <w:proofErr w:type="spellEnd"/>
      <w:r w:rsidR="00C02437" w:rsidRPr="00046E0D">
        <w:rPr>
          <w:sz w:val="20"/>
        </w:rPr>
        <w:t xml:space="preserve"> </w:t>
      </w:r>
      <w:r w:rsidR="00C141E5" w:rsidRPr="00046E0D">
        <w:rPr>
          <w:sz w:val="20"/>
        </w:rPr>
        <w:t>neighborhoods</w:t>
      </w:r>
      <w:r w:rsidR="00F61469" w:rsidRPr="00046E0D">
        <w:rPr>
          <w:sz w:val="20"/>
        </w:rPr>
        <w:t>.</w:t>
      </w:r>
    </w:p>
    <w:p w:rsidR="00F61469" w:rsidRPr="00046E0D" w:rsidRDefault="00F61469" w:rsidP="00881C42">
      <w:pPr>
        <w:rPr>
          <w:sz w:val="20"/>
        </w:rPr>
      </w:pPr>
    </w:p>
    <w:p w:rsidR="00881C42" w:rsidRPr="00881C42" w:rsidRDefault="00881C42" w:rsidP="00881C42">
      <w:pPr>
        <w:rPr>
          <w:sz w:val="20"/>
        </w:rPr>
      </w:pPr>
      <w:r w:rsidRPr="00046E0D">
        <w:rPr>
          <w:sz w:val="20"/>
        </w:rPr>
        <w:t>Th</w:t>
      </w:r>
      <w:r w:rsidR="00C02437" w:rsidRPr="00046E0D">
        <w:rPr>
          <w:sz w:val="20"/>
        </w:rPr>
        <w:t>e</w:t>
      </w:r>
      <w:r w:rsidRPr="00046E0D">
        <w:rPr>
          <w:sz w:val="20"/>
        </w:rPr>
        <w:t xml:space="preserve"> five-year 2.80% taxable special assessment revenue note, totaling $676,000, will provide funding </w:t>
      </w:r>
      <w:r w:rsidR="00B26DBD" w:rsidRPr="00046E0D">
        <w:rPr>
          <w:sz w:val="20"/>
        </w:rPr>
        <w:t xml:space="preserve">for </w:t>
      </w:r>
      <w:r w:rsidR="00046E0D">
        <w:rPr>
          <w:sz w:val="20"/>
        </w:rPr>
        <w:t xml:space="preserve">dredging of the canals, as well as the </w:t>
      </w:r>
      <w:r w:rsidR="00F61469" w:rsidRPr="00046E0D">
        <w:rPr>
          <w:sz w:val="20"/>
        </w:rPr>
        <w:t>channel that provide</w:t>
      </w:r>
      <w:r w:rsidR="00046E0D">
        <w:rPr>
          <w:sz w:val="20"/>
        </w:rPr>
        <w:t>s</w:t>
      </w:r>
      <w:r w:rsidR="00F61469" w:rsidRPr="00046E0D">
        <w:rPr>
          <w:sz w:val="20"/>
        </w:rPr>
        <w:t xml:space="preserve"> </w:t>
      </w:r>
      <w:r w:rsidR="00B26DBD" w:rsidRPr="00046E0D">
        <w:rPr>
          <w:sz w:val="20"/>
        </w:rPr>
        <w:t xml:space="preserve">the canals </w:t>
      </w:r>
      <w:r w:rsidR="00046E0D">
        <w:rPr>
          <w:sz w:val="20"/>
        </w:rPr>
        <w:t xml:space="preserve">with </w:t>
      </w:r>
      <w:r w:rsidR="00F61469" w:rsidRPr="00046E0D">
        <w:rPr>
          <w:sz w:val="20"/>
        </w:rPr>
        <w:t>access to the St. Johns River.</w:t>
      </w:r>
      <w:r w:rsidR="00C02437" w:rsidRPr="00046E0D">
        <w:rPr>
          <w:sz w:val="20"/>
        </w:rPr>
        <w:t xml:space="preserve"> </w:t>
      </w:r>
      <w:r w:rsidRPr="00046E0D">
        <w:rPr>
          <w:sz w:val="20"/>
        </w:rPr>
        <w:t>The funds will be dis</w:t>
      </w:r>
      <w:r w:rsidR="00612A74" w:rsidRPr="00046E0D">
        <w:rPr>
          <w:sz w:val="20"/>
        </w:rPr>
        <w:t>tributed in two parts with $350,000</w:t>
      </w:r>
      <w:r w:rsidRPr="00046E0D">
        <w:rPr>
          <w:sz w:val="20"/>
        </w:rPr>
        <w:t xml:space="preserve"> loaned immediately a</w:t>
      </w:r>
      <w:r w:rsidR="00612A74" w:rsidRPr="00046E0D">
        <w:rPr>
          <w:sz w:val="20"/>
        </w:rPr>
        <w:t xml:space="preserve">nd $326,000 </w:t>
      </w:r>
      <w:r w:rsidR="00A61619" w:rsidRPr="00046E0D">
        <w:rPr>
          <w:sz w:val="20"/>
        </w:rPr>
        <w:t xml:space="preserve">released </w:t>
      </w:r>
      <w:r w:rsidR="00612A74" w:rsidRPr="00046E0D">
        <w:rPr>
          <w:sz w:val="20"/>
        </w:rPr>
        <w:t>in February 2013</w:t>
      </w:r>
      <w:r w:rsidRPr="00046E0D">
        <w:rPr>
          <w:sz w:val="20"/>
        </w:rPr>
        <w:t>.</w:t>
      </w:r>
      <w:r w:rsidRPr="00881C42">
        <w:rPr>
          <w:sz w:val="20"/>
        </w:rPr>
        <w:t xml:space="preserve"> </w:t>
      </w:r>
    </w:p>
    <w:p w:rsidR="00881C42" w:rsidRPr="00881C42" w:rsidRDefault="00881C42" w:rsidP="00881C42">
      <w:pPr>
        <w:rPr>
          <w:sz w:val="20"/>
        </w:rPr>
      </w:pPr>
    </w:p>
    <w:p w:rsidR="00881C42" w:rsidRPr="00881C42" w:rsidRDefault="00881C42" w:rsidP="00881C42">
      <w:pPr>
        <w:rPr>
          <w:sz w:val="20"/>
        </w:rPr>
      </w:pPr>
      <w:r w:rsidRPr="00881C42">
        <w:rPr>
          <w:sz w:val="20"/>
        </w:rPr>
        <w:t xml:space="preserve">This is the fifth bank loan the Loan Council assisted with through its Capital Access Program during calendar year 2012. Combined with the previous loans issued to the Cities of Bradenton, DeFuniak Springs, Pinecrest and Safety Harbor, the Loan Council has now helped secure $8,292,000 in </w:t>
      </w:r>
      <w:r w:rsidR="00C02437">
        <w:rPr>
          <w:sz w:val="20"/>
        </w:rPr>
        <w:t xml:space="preserve">bank loan </w:t>
      </w:r>
      <w:r w:rsidRPr="00881C42">
        <w:rPr>
          <w:sz w:val="20"/>
        </w:rPr>
        <w:t>financing for municipalities this year alone.</w:t>
      </w:r>
    </w:p>
    <w:p w:rsidR="00881C42" w:rsidRPr="00881C42" w:rsidRDefault="00881C42" w:rsidP="00881C42">
      <w:pPr>
        <w:rPr>
          <w:sz w:val="20"/>
        </w:rPr>
      </w:pPr>
    </w:p>
    <w:p w:rsidR="00881C42" w:rsidRPr="00881C42" w:rsidRDefault="00881C42" w:rsidP="00881C42">
      <w:pPr>
        <w:rPr>
          <w:sz w:val="20"/>
        </w:rPr>
      </w:pPr>
      <w:r w:rsidRPr="00881C42">
        <w:rPr>
          <w:sz w:val="20"/>
        </w:rPr>
        <w:t>The Loan Council’s Capital Access Progr</w:t>
      </w:r>
      <w:r w:rsidRPr="00046E0D">
        <w:rPr>
          <w:sz w:val="20"/>
        </w:rPr>
        <w:t xml:space="preserve">am </w:t>
      </w:r>
      <w:r w:rsidR="00E72E78" w:rsidRPr="00046E0D">
        <w:rPr>
          <w:sz w:val="20"/>
        </w:rPr>
        <w:t xml:space="preserve">also </w:t>
      </w:r>
      <w:r w:rsidRPr="00046E0D">
        <w:rPr>
          <w:sz w:val="20"/>
        </w:rPr>
        <w:t>includes a competitive Request for Proposals (RFP) process for soliciting banks interested in providing financing for new projects</w:t>
      </w:r>
      <w:r w:rsidR="00046E0D">
        <w:rPr>
          <w:sz w:val="20"/>
        </w:rPr>
        <w:t>,</w:t>
      </w:r>
      <w:r w:rsidRPr="00046E0D">
        <w:rPr>
          <w:sz w:val="20"/>
        </w:rPr>
        <w:t xml:space="preserve"> or refinancing existing loans</w:t>
      </w:r>
      <w:r w:rsidR="00CB591D" w:rsidRPr="00046E0D">
        <w:rPr>
          <w:sz w:val="20"/>
        </w:rPr>
        <w:t xml:space="preserve"> and </w:t>
      </w:r>
      <w:r w:rsidRPr="00046E0D">
        <w:rPr>
          <w:sz w:val="20"/>
        </w:rPr>
        <w:t>bonds. The</w:t>
      </w:r>
      <w:r w:rsidRPr="00881C42">
        <w:rPr>
          <w:sz w:val="20"/>
        </w:rPr>
        <w:t xml:space="preserve"> FMLC and its financial advisor, Public Resources Advisory Group (PRAG), assist borrowers with developing the RFP, soliciting and evaluating responses, and drafting and reviewing loan documents. </w:t>
      </w:r>
    </w:p>
    <w:p w:rsidR="00881C42" w:rsidRPr="00881C42" w:rsidRDefault="00881C42" w:rsidP="00881C42">
      <w:pPr>
        <w:rPr>
          <w:sz w:val="20"/>
        </w:rPr>
      </w:pPr>
    </w:p>
    <w:p w:rsidR="00881C42" w:rsidRDefault="00881C42" w:rsidP="00881C42">
      <w:pPr>
        <w:rPr>
          <w:sz w:val="20"/>
        </w:rPr>
      </w:pPr>
      <w:r w:rsidRPr="00881C42">
        <w:rPr>
          <w:sz w:val="20"/>
        </w:rPr>
        <w:t>Some advantages of the program include:</w:t>
      </w:r>
    </w:p>
    <w:p w:rsidR="0032148B" w:rsidRPr="00881C42" w:rsidRDefault="0032148B" w:rsidP="00881C42">
      <w:pPr>
        <w:rPr>
          <w:sz w:val="20"/>
        </w:rPr>
      </w:pPr>
    </w:p>
    <w:p w:rsidR="00881C42" w:rsidRPr="00881C42" w:rsidRDefault="00881C42" w:rsidP="00881C42">
      <w:pPr>
        <w:pStyle w:val="ListParagraph"/>
        <w:numPr>
          <w:ilvl w:val="0"/>
          <w:numId w:val="1"/>
        </w:numPr>
        <w:rPr>
          <w:sz w:val="20"/>
        </w:rPr>
      </w:pPr>
      <w:r w:rsidRPr="00881C42">
        <w:rPr>
          <w:sz w:val="20"/>
        </w:rPr>
        <w:t xml:space="preserve">Assistance with the identification of interested lenders </w:t>
      </w:r>
    </w:p>
    <w:p w:rsidR="00881C42" w:rsidRPr="00881C42" w:rsidRDefault="00881C42" w:rsidP="00881C42">
      <w:pPr>
        <w:pStyle w:val="ListParagraph"/>
        <w:numPr>
          <w:ilvl w:val="0"/>
          <w:numId w:val="1"/>
        </w:numPr>
        <w:rPr>
          <w:sz w:val="20"/>
        </w:rPr>
      </w:pPr>
      <w:r w:rsidRPr="00881C42">
        <w:rPr>
          <w:sz w:val="20"/>
        </w:rPr>
        <w:t xml:space="preserve">Competitive solicitation to ensure best pricing </w:t>
      </w:r>
    </w:p>
    <w:p w:rsidR="00881C42" w:rsidRPr="00881C42" w:rsidRDefault="00881C42" w:rsidP="00881C42">
      <w:pPr>
        <w:pStyle w:val="ListParagraph"/>
        <w:numPr>
          <w:ilvl w:val="0"/>
          <w:numId w:val="1"/>
        </w:numPr>
        <w:rPr>
          <w:sz w:val="20"/>
        </w:rPr>
      </w:pPr>
      <w:r w:rsidRPr="00881C42">
        <w:rPr>
          <w:sz w:val="20"/>
        </w:rPr>
        <w:t>No bond insurance needed</w:t>
      </w:r>
    </w:p>
    <w:p w:rsidR="00881C42" w:rsidRPr="00881C42" w:rsidRDefault="00881C42" w:rsidP="00881C42">
      <w:pPr>
        <w:pStyle w:val="ListParagraph"/>
        <w:numPr>
          <w:ilvl w:val="0"/>
          <w:numId w:val="1"/>
        </w:numPr>
        <w:rPr>
          <w:sz w:val="20"/>
        </w:rPr>
      </w:pPr>
      <w:r w:rsidRPr="00881C42">
        <w:rPr>
          <w:sz w:val="20"/>
        </w:rPr>
        <w:t>Flexible payment schedules with amortizations designed to meet borrower’s needs</w:t>
      </w:r>
    </w:p>
    <w:p w:rsidR="00881C42" w:rsidRPr="00881C42" w:rsidRDefault="00881C42" w:rsidP="00881C42">
      <w:pPr>
        <w:pStyle w:val="ListParagraph"/>
        <w:numPr>
          <w:ilvl w:val="0"/>
          <w:numId w:val="1"/>
        </w:numPr>
        <w:rPr>
          <w:sz w:val="20"/>
        </w:rPr>
      </w:pPr>
      <w:r w:rsidRPr="00881C42">
        <w:rPr>
          <w:sz w:val="20"/>
        </w:rPr>
        <w:t>Lower upfront costs of issuance as there is no public offering (no official statement, no ratings fees)</w:t>
      </w:r>
    </w:p>
    <w:p w:rsidR="00881C42" w:rsidRPr="00881C42" w:rsidRDefault="00881C42" w:rsidP="00881C42">
      <w:pPr>
        <w:pStyle w:val="ListParagraph"/>
        <w:numPr>
          <w:ilvl w:val="0"/>
          <w:numId w:val="1"/>
        </w:numPr>
        <w:rPr>
          <w:sz w:val="20"/>
        </w:rPr>
      </w:pPr>
      <w:r w:rsidRPr="00881C42">
        <w:rPr>
          <w:sz w:val="20"/>
        </w:rPr>
        <w:t>Tax-exempt and taxable financing available</w:t>
      </w:r>
    </w:p>
    <w:p w:rsidR="00881C42" w:rsidRPr="00881C42" w:rsidRDefault="00881C42" w:rsidP="00881C42">
      <w:pPr>
        <w:pStyle w:val="ListParagraph"/>
        <w:numPr>
          <w:ilvl w:val="0"/>
          <w:numId w:val="1"/>
        </w:numPr>
        <w:rPr>
          <w:sz w:val="20"/>
        </w:rPr>
      </w:pPr>
      <w:r w:rsidRPr="00881C42">
        <w:rPr>
          <w:sz w:val="20"/>
        </w:rPr>
        <w:t>Quick completion – entities do not have to be pooled with other borrowers</w:t>
      </w:r>
    </w:p>
    <w:p w:rsidR="00046E0D" w:rsidRDefault="00046E0D" w:rsidP="00881C42">
      <w:pPr>
        <w:rPr>
          <w:sz w:val="20"/>
        </w:rPr>
      </w:pPr>
    </w:p>
    <w:p w:rsidR="00046E0D" w:rsidRDefault="00046E0D" w:rsidP="00881C42">
      <w:pPr>
        <w:rPr>
          <w:sz w:val="20"/>
        </w:rPr>
      </w:pPr>
    </w:p>
    <w:p w:rsidR="00046E0D" w:rsidRDefault="00046E0D" w:rsidP="00881C42">
      <w:pPr>
        <w:rPr>
          <w:sz w:val="20"/>
        </w:rPr>
      </w:pPr>
    </w:p>
    <w:p w:rsidR="00881C42" w:rsidRPr="00881C42" w:rsidRDefault="00881C42" w:rsidP="00881C42">
      <w:pPr>
        <w:rPr>
          <w:sz w:val="20"/>
        </w:rPr>
      </w:pPr>
      <w:r w:rsidRPr="00881C42">
        <w:rPr>
          <w:sz w:val="20"/>
        </w:rPr>
        <w:lastRenderedPageBreak/>
        <w:t xml:space="preserve">The </w:t>
      </w:r>
      <w:r w:rsidR="00046E0D">
        <w:rPr>
          <w:sz w:val="20"/>
        </w:rPr>
        <w:t xml:space="preserve">Loan Council </w:t>
      </w:r>
      <w:r w:rsidRPr="00881C42">
        <w:rPr>
          <w:sz w:val="20"/>
        </w:rPr>
        <w:t>also helps borrowers issue their bonds through the closing of the loan with administrative services, including obtaining rate quotes, drafting of loan agreements, and drafting of resolutions/ordinances.</w:t>
      </w:r>
    </w:p>
    <w:p w:rsidR="00046E0D" w:rsidRDefault="00447BCB" w:rsidP="00CB591D">
      <w:pPr>
        <w:jc w:val="center"/>
        <w:rPr>
          <w:i/>
          <w:sz w:val="18"/>
          <w:szCs w:val="20"/>
        </w:rPr>
      </w:pPr>
      <w:r w:rsidRPr="00B0594A">
        <w:rPr>
          <w:bCs/>
          <w:color w:val="000000"/>
          <w:sz w:val="20"/>
          <w:szCs w:val="20"/>
        </w:rPr>
        <w:br/>
      </w:r>
      <w:r w:rsidR="00046E0D">
        <w:rPr>
          <w:i/>
          <w:sz w:val="18"/>
          <w:szCs w:val="20"/>
        </w:rPr>
        <w:t>###</w:t>
      </w:r>
    </w:p>
    <w:p w:rsidR="00046E0D" w:rsidRDefault="00046E0D" w:rsidP="00CB591D">
      <w:pPr>
        <w:jc w:val="center"/>
        <w:rPr>
          <w:i/>
          <w:sz w:val="18"/>
          <w:szCs w:val="20"/>
        </w:rPr>
      </w:pPr>
    </w:p>
    <w:p w:rsidR="00973C31" w:rsidRPr="00046E0D" w:rsidRDefault="00881C42" w:rsidP="00046E0D">
      <w:pPr>
        <w:rPr>
          <w:sz w:val="20"/>
          <w:szCs w:val="20"/>
        </w:rPr>
      </w:pPr>
      <w:r w:rsidRPr="00046E0D">
        <w:rPr>
          <w:i/>
          <w:sz w:val="20"/>
          <w:szCs w:val="20"/>
        </w:rPr>
        <w:t xml:space="preserve">The Florida Municipal Loan Council (FMLC) offers local governments of all sizes a variety of funding options to finance capital projects, renovations, fixed assets additions and land purchases or to refinance existing debt. The FMLC works with a team of professionals and advisors to provide greater market access and lower financing costs for its borrowers. </w:t>
      </w:r>
      <w:r w:rsidR="00B0594A" w:rsidRPr="00046E0D">
        <w:rPr>
          <w:i/>
          <w:sz w:val="20"/>
          <w:szCs w:val="20"/>
        </w:rPr>
        <w:t xml:space="preserve">For more information, visit </w:t>
      </w:r>
      <w:hyperlink r:id="rId10" w:history="1">
        <w:r w:rsidR="00B0594A" w:rsidRPr="00046E0D">
          <w:rPr>
            <w:rStyle w:val="Hyperlink"/>
            <w:i/>
            <w:sz w:val="20"/>
            <w:szCs w:val="20"/>
            <w:u w:val="none"/>
          </w:rPr>
          <w:t>www.floridaleagueofcities.com/finance.aspx</w:t>
        </w:r>
      </w:hyperlink>
      <w:r w:rsidR="00B0594A" w:rsidRPr="00046E0D">
        <w:rPr>
          <w:i/>
          <w:sz w:val="20"/>
          <w:szCs w:val="20"/>
        </w:rPr>
        <w:t>.</w:t>
      </w:r>
    </w:p>
    <w:sectPr w:rsidR="00973C31" w:rsidRPr="00046E0D" w:rsidSect="00046E0D">
      <w:footerReference w:type="default" r:id="rId11"/>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6E0D" w:rsidRDefault="00046E0D" w:rsidP="00046E0D">
      <w:r>
        <w:separator/>
      </w:r>
    </w:p>
  </w:endnote>
  <w:endnote w:type="continuationSeparator" w:id="0">
    <w:p w:rsidR="00046E0D" w:rsidRDefault="00046E0D" w:rsidP="00046E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PGothic">
    <w:altName w:val="MS Mincho"/>
    <w:panose1 w:val="020B0600070205080204"/>
    <w:charset w:val="80"/>
    <w:family w:val="swiss"/>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218436"/>
      <w:docPartObj>
        <w:docPartGallery w:val="Page Numbers (Bottom of Page)"/>
        <w:docPartUnique/>
      </w:docPartObj>
    </w:sdtPr>
    <w:sdtContent>
      <w:p w:rsidR="00046E0D" w:rsidRDefault="00046E0D">
        <w:pPr>
          <w:pStyle w:val="Footer"/>
        </w:pPr>
        <w:r>
          <w:rPr>
            <w:noProof/>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0" type="#_x0000_t185" style="position:absolute;margin-left:0;margin-top:0;width:44.45pt;height:18.8pt;z-index:251661312;mso-width-percent:100;mso-position-horizontal:center;mso-position-horizontal-relative:margin;mso-position-vertical:center;mso-position-vertical-relative:bottom-margin-area;mso-width-percent:100;mso-width-relative:margin;mso-height-relative:bottom-margin-area;v-text-anchor:top" filled="t" fillcolor="white [3212]" strokecolor="gray [1629]" strokeweight="2.25pt">
              <v:textbox inset=",0,,0">
                <w:txbxContent>
                  <w:p w:rsidR="00046E0D" w:rsidRDefault="00046E0D">
                    <w:pPr>
                      <w:jc w:val="center"/>
                    </w:pPr>
                    <w:fldSimple w:instr=" PAGE    \* MERGEFORMAT ">
                      <w:r>
                        <w:rPr>
                          <w:noProof/>
                        </w:rPr>
                        <w:t>1</w:t>
                      </w:r>
                    </w:fldSimple>
                  </w:p>
                </w:txbxContent>
              </v:textbox>
              <w10:wrap anchorx="margin" anchory="page"/>
            </v:shape>
          </w:pict>
        </w:r>
        <w:r>
          <w:rPr>
            <w:noProof/>
            <w:lang w:eastAsia="zh-TW"/>
          </w:rPr>
          <w:pict>
            <v:shapetype id="_x0000_t32" coordsize="21600,21600" o:spt="32" o:oned="t" path="m,l21600,21600e" filled="f">
              <v:path arrowok="t" fillok="f" o:connecttype="none"/>
              <o:lock v:ext="edit" shapetype="t"/>
            </v:shapetype>
            <v:shape id="_x0000_s2049" type="#_x0000_t32" style="position:absolute;margin-left:0;margin-top:0;width:434.5pt;height:0;z-index:251660288;mso-position-horizontal:center;mso-position-horizontal-relative:margin;mso-position-vertical:center;mso-position-vertical-relative:bottom-margin-area;mso-height-relative:bottom-margin-area;v-text-anchor:middle" o:connectortype="straight" strokecolor="gray [1629]" strokeweight="1pt">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6E0D" w:rsidRDefault="00046E0D" w:rsidP="00046E0D">
      <w:r>
        <w:separator/>
      </w:r>
    </w:p>
  </w:footnote>
  <w:footnote w:type="continuationSeparator" w:id="0">
    <w:p w:rsidR="00046E0D" w:rsidRDefault="00046E0D" w:rsidP="00046E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1C3D40"/>
    <w:multiLevelType w:val="hybridMultilevel"/>
    <w:tmpl w:val="088E9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rules v:ext="edit">
        <o:r id="V:Rule1" type="connector" idref="#_x0000_s2049"/>
      </o:rules>
    </o:shapelayout>
  </w:hdrShapeDefaults>
  <w:footnotePr>
    <w:footnote w:id="-1"/>
    <w:footnote w:id="0"/>
  </w:footnotePr>
  <w:endnotePr>
    <w:endnote w:id="-1"/>
    <w:endnote w:id="0"/>
  </w:endnotePr>
  <w:compat/>
  <w:rsids>
    <w:rsidRoot w:val="00982D80"/>
    <w:rsid w:val="00000B50"/>
    <w:rsid w:val="00005946"/>
    <w:rsid w:val="000112B8"/>
    <w:rsid w:val="0001214F"/>
    <w:rsid w:val="000123BB"/>
    <w:rsid w:val="0001471B"/>
    <w:rsid w:val="00015DDB"/>
    <w:rsid w:val="00022A4E"/>
    <w:rsid w:val="00024E62"/>
    <w:rsid w:val="00026B80"/>
    <w:rsid w:val="0003198B"/>
    <w:rsid w:val="00033497"/>
    <w:rsid w:val="000336D4"/>
    <w:rsid w:val="000377EF"/>
    <w:rsid w:val="000429F1"/>
    <w:rsid w:val="00042F5F"/>
    <w:rsid w:val="000443FC"/>
    <w:rsid w:val="000462D8"/>
    <w:rsid w:val="00046E0D"/>
    <w:rsid w:val="00046E85"/>
    <w:rsid w:val="00047516"/>
    <w:rsid w:val="000574E4"/>
    <w:rsid w:val="000575AA"/>
    <w:rsid w:val="000614A4"/>
    <w:rsid w:val="000623EF"/>
    <w:rsid w:val="00064FDB"/>
    <w:rsid w:val="00070DC9"/>
    <w:rsid w:val="000748CD"/>
    <w:rsid w:val="000754DA"/>
    <w:rsid w:val="00075F17"/>
    <w:rsid w:val="00076E07"/>
    <w:rsid w:val="00083BCF"/>
    <w:rsid w:val="00086686"/>
    <w:rsid w:val="000877F2"/>
    <w:rsid w:val="00087F5B"/>
    <w:rsid w:val="00091927"/>
    <w:rsid w:val="000925B4"/>
    <w:rsid w:val="000927A0"/>
    <w:rsid w:val="000944DF"/>
    <w:rsid w:val="00094D57"/>
    <w:rsid w:val="00096CB7"/>
    <w:rsid w:val="000A1DA5"/>
    <w:rsid w:val="000A61BD"/>
    <w:rsid w:val="000A7A97"/>
    <w:rsid w:val="000B1D6D"/>
    <w:rsid w:val="000B2FDA"/>
    <w:rsid w:val="000B4B33"/>
    <w:rsid w:val="000B5CC2"/>
    <w:rsid w:val="000C2CED"/>
    <w:rsid w:val="000C7A02"/>
    <w:rsid w:val="000C7B0E"/>
    <w:rsid w:val="000D1261"/>
    <w:rsid w:val="000D2A72"/>
    <w:rsid w:val="000D41DC"/>
    <w:rsid w:val="000D5DB1"/>
    <w:rsid w:val="000D6B28"/>
    <w:rsid w:val="000E1AC2"/>
    <w:rsid w:val="000E35D0"/>
    <w:rsid w:val="000E686C"/>
    <w:rsid w:val="000F04A4"/>
    <w:rsid w:val="000F09DB"/>
    <w:rsid w:val="000F14F0"/>
    <w:rsid w:val="000F1930"/>
    <w:rsid w:val="000F1CD4"/>
    <w:rsid w:val="000F41E8"/>
    <w:rsid w:val="000F6A73"/>
    <w:rsid w:val="000F6E12"/>
    <w:rsid w:val="0010048D"/>
    <w:rsid w:val="00100E20"/>
    <w:rsid w:val="00104CE3"/>
    <w:rsid w:val="001060F3"/>
    <w:rsid w:val="00110260"/>
    <w:rsid w:val="00110820"/>
    <w:rsid w:val="001109AE"/>
    <w:rsid w:val="00110FE4"/>
    <w:rsid w:val="00112F59"/>
    <w:rsid w:val="001142D5"/>
    <w:rsid w:val="0011549B"/>
    <w:rsid w:val="00115584"/>
    <w:rsid w:val="00124E3E"/>
    <w:rsid w:val="00125C91"/>
    <w:rsid w:val="00126989"/>
    <w:rsid w:val="00130071"/>
    <w:rsid w:val="00130EFE"/>
    <w:rsid w:val="00132CB0"/>
    <w:rsid w:val="00135D90"/>
    <w:rsid w:val="0013720D"/>
    <w:rsid w:val="0014025D"/>
    <w:rsid w:val="00140FEE"/>
    <w:rsid w:val="00142B42"/>
    <w:rsid w:val="00143386"/>
    <w:rsid w:val="00143464"/>
    <w:rsid w:val="00144571"/>
    <w:rsid w:val="0014701D"/>
    <w:rsid w:val="00147B39"/>
    <w:rsid w:val="0015288A"/>
    <w:rsid w:val="00155AE7"/>
    <w:rsid w:val="0016225D"/>
    <w:rsid w:val="00163499"/>
    <w:rsid w:val="00163903"/>
    <w:rsid w:val="00163EA9"/>
    <w:rsid w:val="00164697"/>
    <w:rsid w:val="001673FF"/>
    <w:rsid w:val="00175E6F"/>
    <w:rsid w:val="00175F9E"/>
    <w:rsid w:val="0018041C"/>
    <w:rsid w:val="0019220F"/>
    <w:rsid w:val="001929B2"/>
    <w:rsid w:val="001A0211"/>
    <w:rsid w:val="001A043E"/>
    <w:rsid w:val="001A092B"/>
    <w:rsid w:val="001A644D"/>
    <w:rsid w:val="001A78D2"/>
    <w:rsid w:val="001B0F40"/>
    <w:rsid w:val="001B18D9"/>
    <w:rsid w:val="001B7594"/>
    <w:rsid w:val="001C0486"/>
    <w:rsid w:val="001C69EE"/>
    <w:rsid w:val="001D110E"/>
    <w:rsid w:val="001D365C"/>
    <w:rsid w:val="001D4C00"/>
    <w:rsid w:val="001D52B1"/>
    <w:rsid w:val="001D7574"/>
    <w:rsid w:val="001D79E9"/>
    <w:rsid w:val="001E1D1B"/>
    <w:rsid w:val="001E4BEB"/>
    <w:rsid w:val="001E7568"/>
    <w:rsid w:val="001E7BB0"/>
    <w:rsid w:val="001F313A"/>
    <w:rsid w:val="001F5D27"/>
    <w:rsid w:val="00207813"/>
    <w:rsid w:val="00210241"/>
    <w:rsid w:val="002104DC"/>
    <w:rsid w:val="00212921"/>
    <w:rsid w:val="00215C8B"/>
    <w:rsid w:val="00217A0F"/>
    <w:rsid w:val="00226B04"/>
    <w:rsid w:val="0023184C"/>
    <w:rsid w:val="0023550E"/>
    <w:rsid w:val="00255AB9"/>
    <w:rsid w:val="0026135F"/>
    <w:rsid w:val="002624B3"/>
    <w:rsid w:val="00264BCA"/>
    <w:rsid w:val="002704D3"/>
    <w:rsid w:val="00272E9C"/>
    <w:rsid w:val="002745EF"/>
    <w:rsid w:val="00274DDF"/>
    <w:rsid w:val="002759D5"/>
    <w:rsid w:val="002858E7"/>
    <w:rsid w:val="00287F0E"/>
    <w:rsid w:val="002908FE"/>
    <w:rsid w:val="00293DFC"/>
    <w:rsid w:val="00297211"/>
    <w:rsid w:val="002A3F6C"/>
    <w:rsid w:val="002A7B31"/>
    <w:rsid w:val="002B2AC7"/>
    <w:rsid w:val="002B3292"/>
    <w:rsid w:val="002B33E6"/>
    <w:rsid w:val="002B6D3A"/>
    <w:rsid w:val="002C0B06"/>
    <w:rsid w:val="002C4A85"/>
    <w:rsid w:val="002C5515"/>
    <w:rsid w:val="002C73D1"/>
    <w:rsid w:val="002E6DC7"/>
    <w:rsid w:val="002F050D"/>
    <w:rsid w:val="002F08F5"/>
    <w:rsid w:val="002F7B00"/>
    <w:rsid w:val="003005BC"/>
    <w:rsid w:val="003079AB"/>
    <w:rsid w:val="00307A46"/>
    <w:rsid w:val="00310621"/>
    <w:rsid w:val="003211CD"/>
    <w:rsid w:val="0032148B"/>
    <w:rsid w:val="00322CF0"/>
    <w:rsid w:val="00332E1D"/>
    <w:rsid w:val="003404C1"/>
    <w:rsid w:val="003458EA"/>
    <w:rsid w:val="00346604"/>
    <w:rsid w:val="003527F9"/>
    <w:rsid w:val="00353185"/>
    <w:rsid w:val="00354F5C"/>
    <w:rsid w:val="0037082D"/>
    <w:rsid w:val="00372548"/>
    <w:rsid w:val="00372A1B"/>
    <w:rsid w:val="00374DE1"/>
    <w:rsid w:val="00375CA3"/>
    <w:rsid w:val="00376047"/>
    <w:rsid w:val="00377BEA"/>
    <w:rsid w:val="00381D43"/>
    <w:rsid w:val="00381D94"/>
    <w:rsid w:val="00382AA8"/>
    <w:rsid w:val="00386558"/>
    <w:rsid w:val="00386D16"/>
    <w:rsid w:val="003907EA"/>
    <w:rsid w:val="003A180D"/>
    <w:rsid w:val="003A2DEC"/>
    <w:rsid w:val="003A34BE"/>
    <w:rsid w:val="003A3D26"/>
    <w:rsid w:val="003A4221"/>
    <w:rsid w:val="003A4F28"/>
    <w:rsid w:val="003A5BD7"/>
    <w:rsid w:val="003B072F"/>
    <w:rsid w:val="003B3D4E"/>
    <w:rsid w:val="003B56F3"/>
    <w:rsid w:val="003B676E"/>
    <w:rsid w:val="003C09FC"/>
    <w:rsid w:val="003C0E69"/>
    <w:rsid w:val="003C18DD"/>
    <w:rsid w:val="003C442E"/>
    <w:rsid w:val="003C4B95"/>
    <w:rsid w:val="003D0AA0"/>
    <w:rsid w:val="003D1D78"/>
    <w:rsid w:val="003D202E"/>
    <w:rsid w:val="003E1FDA"/>
    <w:rsid w:val="003E43B4"/>
    <w:rsid w:val="003E50C3"/>
    <w:rsid w:val="003E58BA"/>
    <w:rsid w:val="003E76E1"/>
    <w:rsid w:val="003F0239"/>
    <w:rsid w:val="003F039E"/>
    <w:rsid w:val="003F4699"/>
    <w:rsid w:val="003F49B4"/>
    <w:rsid w:val="003F5A8B"/>
    <w:rsid w:val="0040265D"/>
    <w:rsid w:val="00405A67"/>
    <w:rsid w:val="004106CA"/>
    <w:rsid w:val="0041273B"/>
    <w:rsid w:val="0041425B"/>
    <w:rsid w:val="0041530A"/>
    <w:rsid w:val="00417211"/>
    <w:rsid w:val="004208E6"/>
    <w:rsid w:val="00420F63"/>
    <w:rsid w:val="00420F8A"/>
    <w:rsid w:val="004212B6"/>
    <w:rsid w:val="004252BF"/>
    <w:rsid w:val="00425406"/>
    <w:rsid w:val="0043169A"/>
    <w:rsid w:val="00436CBD"/>
    <w:rsid w:val="00443F7A"/>
    <w:rsid w:val="00444BF7"/>
    <w:rsid w:val="004454DC"/>
    <w:rsid w:val="004458D6"/>
    <w:rsid w:val="00447750"/>
    <w:rsid w:val="00447BCB"/>
    <w:rsid w:val="004526E6"/>
    <w:rsid w:val="0045342C"/>
    <w:rsid w:val="00460A56"/>
    <w:rsid w:val="004653FD"/>
    <w:rsid w:val="00466785"/>
    <w:rsid w:val="0047323C"/>
    <w:rsid w:val="00482A39"/>
    <w:rsid w:val="00483DEA"/>
    <w:rsid w:val="00484918"/>
    <w:rsid w:val="004850E7"/>
    <w:rsid w:val="004867BC"/>
    <w:rsid w:val="00486D3A"/>
    <w:rsid w:val="0049204C"/>
    <w:rsid w:val="004948B8"/>
    <w:rsid w:val="00494BB3"/>
    <w:rsid w:val="00496612"/>
    <w:rsid w:val="004A40EA"/>
    <w:rsid w:val="004A4A8B"/>
    <w:rsid w:val="004A5171"/>
    <w:rsid w:val="004A7BC4"/>
    <w:rsid w:val="004B4FF6"/>
    <w:rsid w:val="004B6A7C"/>
    <w:rsid w:val="004C0BDF"/>
    <w:rsid w:val="004C1691"/>
    <w:rsid w:val="004C34B3"/>
    <w:rsid w:val="004D0136"/>
    <w:rsid w:val="004D2DB8"/>
    <w:rsid w:val="004D3601"/>
    <w:rsid w:val="004D457B"/>
    <w:rsid w:val="004D6D81"/>
    <w:rsid w:val="004E3EF6"/>
    <w:rsid w:val="004E48E6"/>
    <w:rsid w:val="004E49B6"/>
    <w:rsid w:val="004E49BE"/>
    <w:rsid w:val="004E5691"/>
    <w:rsid w:val="004E7878"/>
    <w:rsid w:val="004F0101"/>
    <w:rsid w:val="004F035C"/>
    <w:rsid w:val="00503C27"/>
    <w:rsid w:val="005041F1"/>
    <w:rsid w:val="00505C80"/>
    <w:rsid w:val="00514B81"/>
    <w:rsid w:val="00515BAF"/>
    <w:rsid w:val="00515E37"/>
    <w:rsid w:val="00522505"/>
    <w:rsid w:val="005231F2"/>
    <w:rsid w:val="00524D66"/>
    <w:rsid w:val="005264A6"/>
    <w:rsid w:val="00533EE6"/>
    <w:rsid w:val="00540B27"/>
    <w:rsid w:val="0054660E"/>
    <w:rsid w:val="00547090"/>
    <w:rsid w:val="00547352"/>
    <w:rsid w:val="00555101"/>
    <w:rsid w:val="00556A09"/>
    <w:rsid w:val="00556A77"/>
    <w:rsid w:val="005574AE"/>
    <w:rsid w:val="00560CEF"/>
    <w:rsid w:val="00560F90"/>
    <w:rsid w:val="00561758"/>
    <w:rsid w:val="0056611E"/>
    <w:rsid w:val="0058060A"/>
    <w:rsid w:val="005824F1"/>
    <w:rsid w:val="0058415C"/>
    <w:rsid w:val="005851B4"/>
    <w:rsid w:val="00585FB4"/>
    <w:rsid w:val="00590876"/>
    <w:rsid w:val="00592DD2"/>
    <w:rsid w:val="00592EF6"/>
    <w:rsid w:val="0059325F"/>
    <w:rsid w:val="00593DDA"/>
    <w:rsid w:val="0059406D"/>
    <w:rsid w:val="00597549"/>
    <w:rsid w:val="005A0813"/>
    <w:rsid w:val="005A1F9B"/>
    <w:rsid w:val="005A2043"/>
    <w:rsid w:val="005A3C4F"/>
    <w:rsid w:val="005A429B"/>
    <w:rsid w:val="005A53B7"/>
    <w:rsid w:val="005B1B2D"/>
    <w:rsid w:val="005B1EEA"/>
    <w:rsid w:val="005B36CA"/>
    <w:rsid w:val="005B40D8"/>
    <w:rsid w:val="005B45D4"/>
    <w:rsid w:val="005B4E15"/>
    <w:rsid w:val="005C0275"/>
    <w:rsid w:val="005C5A11"/>
    <w:rsid w:val="005C686E"/>
    <w:rsid w:val="005D1BA4"/>
    <w:rsid w:val="005D5D76"/>
    <w:rsid w:val="005E14AE"/>
    <w:rsid w:val="005E51F7"/>
    <w:rsid w:val="005E7388"/>
    <w:rsid w:val="005E7DB4"/>
    <w:rsid w:val="005F0AE0"/>
    <w:rsid w:val="005F4D23"/>
    <w:rsid w:val="005F54C1"/>
    <w:rsid w:val="005F5B1D"/>
    <w:rsid w:val="005F6597"/>
    <w:rsid w:val="005F6DD9"/>
    <w:rsid w:val="006003A3"/>
    <w:rsid w:val="00607E24"/>
    <w:rsid w:val="00611054"/>
    <w:rsid w:val="00612A74"/>
    <w:rsid w:val="006144AF"/>
    <w:rsid w:val="00614A7E"/>
    <w:rsid w:val="0061561E"/>
    <w:rsid w:val="006171DE"/>
    <w:rsid w:val="00624919"/>
    <w:rsid w:val="00624A46"/>
    <w:rsid w:val="00625284"/>
    <w:rsid w:val="00632B01"/>
    <w:rsid w:val="00632E27"/>
    <w:rsid w:val="00633974"/>
    <w:rsid w:val="0063485E"/>
    <w:rsid w:val="00634C8C"/>
    <w:rsid w:val="006356AD"/>
    <w:rsid w:val="00635A9E"/>
    <w:rsid w:val="00635BB4"/>
    <w:rsid w:val="006401B7"/>
    <w:rsid w:val="00647D8C"/>
    <w:rsid w:val="006507E4"/>
    <w:rsid w:val="0065129C"/>
    <w:rsid w:val="00652168"/>
    <w:rsid w:val="006521D3"/>
    <w:rsid w:val="00656CFC"/>
    <w:rsid w:val="006570BE"/>
    <w:rsid w:val="00660B49"/>
    <w:rsid w:val="0066294A"/>
    <w:rsid w:val="00667909"/>
    <w:rsid w:val="00667CCE"/>
    <w:rsid w:val="00672686"/>
    <w:rsid w:val="00677F56"/>
    <w:rsid w:val="00685B5D"/>
    <w:rsid w:val="00695955"/>
    <w:rsid w:val="00695A8C"/>
    <w:rsid w:val="006A0F65"/>
    <w:rsid w:val="006A682D"/>
    <w:rsid w:val="006B084B"/>
    <w:rsid w:val="006B2797"/>
    <w:rsid w:val="006B3146"/>
    <w:rsid w:val="006B3747"/>
    <w:rsid w:val="006B4C4E"/>
    <w:rsid w:val="006B6B25"/>
    <w:rsid w:val="006B78B4"/>
    <w:rsid w:val="006C0C2B"/>
    <w:rsid w:val="006D229F"/>
    <w:rsid w:val="006D294A"/>
    <w:rsid w:val="006D5AF2"/>
    <w:rsid w:val="006D5CD7"/>
    <w:rsid w:val="006E0480"/>
    <w:rsid w:val="006E464D"/>
    <w:rsid w:val="006F1D27"/>
    <w:rsid w:val="006F2335"/>
    <w:rsid w:val="0070038F"/>
    <w:rsid w:val="0070250D"/>
    <w:rsid w:val="00702A33"/>
    <w:rsid w:val="0070304E"/>
    <w:rsid w:val="0070507C"/>
    <w:rsid w:val="00706097"/>
    <w:rsid w:val="00711D72"/>
    <w:rsid w:val="00714324"/>
    <w:rsid w:val="00714B80"/>
    <w:rsid w:val="00714F67"/>
    <w:rsid w:val="0071601F"/>
    <w:rsid w:val="0071732F"/>
    <w:rsid w:val="00730130"/>
    <w:rsid w:val="00732B1D"/>
    <w:rsid w:val="007353F3"/>
    <w:rsid w:val="00736714"/>
    <w:rsid w:val="00736896"/>
    <w:rsid w:val="0074088B"/>
    <w:rsid w:val="00740D12"/>
    <w:rsid w:val="007411C0"/>
    <w:rsid w:val="007414D5"/>
    <w:rsid w:val="00741CD3"/>
    <w:rsid w:val="007428C6"/>
    <w:rsid w:val="00743AEB"/>
    <w:rsid w:val="0074568D"/>
    <w:rsid w:val="0075197F"/>
    <w:rsid w:val="007541BA"/>
    <w:rsid w:val="007551AA"/>
    <w:rsid w:val="00755879"/>
    <w:rsid w:val="007572C8"/>
    <w:rsid w:val="00761270"/>
    <w:rsid w:val="007643E1"/>
    <w:rsid w:val="00765D7E"/>
    <w:rsid w:val="0077583B"/>
    <w:rsid w:val="00776F68"/>
    <w:rsid w:val="0078021D"/>
    <w:rsid w:val="0078198E"/>
    <w:rsid w:val="007861FE"/>
    <w:rsid w:val="00786530"/>
    <w:rsid w:val="00787449"/>
    <w:rsid w:val="0079110F"/>
    <w:rsid w:val="00796833"/>
    <w:rsid w:val="007B073D"/>
    <w:rsid w:val="007B0A3F"/>
    <w:rsid w:val="007B1021"/>
    <w:rsid w:val="007B36BD"/>
    <w:rsid w:val="007B584A"/>
    <w:rsid w:val="007B7458"/>
    <w:rsid w:val="007C5AA4"/>
    <w:rsid w:val="007C7D56"/>
    <w:rsid w:val="007D048E"/>
    <w:rsid w:val="007D1FFA"/>
    <w:rsid w:val="007D3118"/>
    <w:rsid w:val="007D7344"/>
    <w:rsid w:val="007D7433"/>
    <w:rsid w:val="007D7E2D"/>
    <w:rsid w:val="007E2D2C"/>
    <w:rsid w:val="007E6783"/>
    <w:rsid w:val="007E7BE4"/>
    <w:rsid w:val="007F10E0"/>
    <w:rsid w:val="007F5F3E"/>
    <w:rsid w:val="00801E7E"/>
    <w:rsid w:val="00802794"/>
    <w:rsid w:val="008043FA"/>
    <w:rsid w:val="00804BB3"/>
    <w:rsid w:val="008078F7"/>
    <w:rsid w:val="00811B64"/>
    <w:rsid w:val="008139D8"/>
    <w:rsid w:val="008143E3"/>
    <w:rsid w:val="00814B86"/>
    <w:rsid w:val="0082031A"/>
    <w:rsid w:val="00820AFC"/>
    <w:rsid w:val="00820D55"/>
    <w:rsid w:val="0082236E"/>
    <w:rsid w:val="00823620"/>
    <w:rsid w:val="00832542"/>
    <w:rsid w:val="00832B7F"/>
    <w:rsid w:val="00834A28"/>
    <w:rsid w:val="00837295"/>
    <w:rsid w:val="008407CC"/>
    <w:rsid w:val="00840A4D"/>
    <w:rsid w:val="00850074"/>
    <w:rsid w:val="00853DD5"/>
    <w:rsid w:val="008544AB"/>
    <w:rsid w:val="00854B3E"/>
    <w:rsid w:val="008607C7"/>
    <w:rsid w:val="008635D2"/>
    <w:rsid w:val="0086431E"/>
    <w:rsid w:val="00865099"/>
    <w:rsid w:val="008725FB"/>
    <w:rsid w:val="00873A68"/>
    <w:rsid w:val="00873F08"/>
    <w:rsid w:val="0087630F"/>
    <w:rsid w:val="008808F7"/>
    <w:rsid w:val="00880E97"/>
    <w:rsid w:val="00881C42"/>
    <w:rsid w:val="0088380B"/>
    <w:rsid w:val="0088768C"/>
    <w:rsid w:val="00891180"/>
    <w:rsid w:val="008916CA"/>
    <w:rsid w:val="0089493B"/>
    <w:rsid w:val="008A20F4"/>
    <w:rsid w:val="008A3128"/>
    <w:rsid w:val="008A6257"/>
    <w:rsid w:val="008B07D4"/>
    <w:rsid w:val="008B50F1"/>
    <w:rsid w:val="008C21B1"/>
    <w:rsid w:val="008C33EB"/>
    <w:rsid w:val="008C4FD7"/>
    <w:rsid w:val="008C5623"/>
    <w:rsid w:val="008C5FCA"/>
    <w:rsid w:val="008C7487"/>
    <w:rsid w:val="008D05AE"/>
    <w:rsid w:val="008D1697"/>
    <w:rsid w:val="008D18E0"/>
    <w:rsid w:val="008D3949"/>
    <w:rsid w:val="008D48E3"/>
    <w:rsid w:val="008E0165"/>
    <w:rsid w:val="008E30B1"/>
    <w:rsid w:val="008E741B"/>
    <w:rsid w:val="008E7CE1"/>
    <w:rsid w:val="008F1AAA"/>
    <w:rsid w:val="008F361E"/>
    <w:rsid w:val="008F3E84"/>
    <w:rsid w:val="008F43FE"/>
    <w:rsid w:val="008F5EBD"/>
    <w:rsid w:val="008F65EC"/>
    <w:rsid w:val="008F71EB"/>
    <w:rsid w:val="009002F0"/>
    <w:rsid w:val="00900AA3"/>
    <w:rsid w:val="00905729"/>
    <w:rsid w:val="00906821"/>
    <w:rsid w:val="00907842"/>
    <w:rsid w:val="00911006"/>
    <w:rsid w:val="00912F10"/>
    <w:rsid w:val="00915EB6"/>
    <w:rsid w:val="00917585"/>
    <w:rsid w:val="00920E23"/>
    <w:rsid w:val="00923354"/>
    <w:rsid w:val="00930E43"/>
    <w:rsid w:val="009318E3"/>
    <w:rsid w:val="0093224A"/>
    <w:rsid w:val="00935176"/>
    <w:rsid w:val="00942AAF"/>
    <w:rsid w:val="00943242"/>
    <w:rsid w:val="00945192"/>
    <w:rsid w:val="00947618"/>
    <w:rsid w:val="00950782"/>
    <w:rsid w:val="00952678"/>
    <w:rsid w:val="0095297E"/>
    <w:rsid w:val="00956688"/>
    <w:rsid w:val="009576C3"/>
    <w:rsid w:val="00965468"/>
    <w:rsid w:val="00965EBD"/>
    <w:rsid w:val="009675D9"/>
    <w:rsid w:val="00970DA9"/>
    <w:rsid w:val="00971757"/>
    <w:rsid w:val="00973C31"/>
    <w:rsid w:val="00974B56"/>
    <w:rsid w:val="00980757"/>
    <w:rsid w:val="00982D80"/>
    <w:rsid w:val="009846B0"/>
    <w:rsid w:val="009900BC"/>
    <w:rsid w:val="009908E8"/>
    <w:rsid w:val="0099123C"/>
    <w:rsid w:val="00991B90"/>
    <w:rsid w:val="00997AFF"/>
    <w:rsid w:val="009A6B56"/>
    <w:rsid w:val="009A6C22"/>
    <w:rsid w:val="009B1B8D"/>
    <w:rsid w:val="009B3AE1"/>
    <w:rsid w:val="009C392A"/>
    <w:rsid w:val="009D470C"/>
    <w:rsid w:val="009D6B5D"/>
    <w:rsid w:val="009E01FB"/>
    <w:rsid w:val="009E0820"/>
    <w:rsid w:val="009E10F8"/>
    <w:rsid w:val="009E3934"/>
    <w:rsid w:val="009E6E6B"/>
    <w:rsid w:val="009F1301"/>
    <w:rsid w:val="009F135B"/>
    <w:rsid w:val="009F1586"/>
    <w:rsid w:val="009F4BE8"/>
    <w:rsid w:val="009F5B6F"/>
    <w:rsid w:val="00A01E26"/>
    <w:rsid w:val="00A0771D"/>
    <w:rsid w:val="00A116B6"/>
    <w:rsid w:val="00A1408F"/>
    <w:rsid w:val="00A22840"/>
    <w:rsid w:val="00A26754"/>
    <w:rsid w:val="00A26977"/>
    <w:rsid w:val="00A27576"/>
    <w:rsid w:val="00A4045E"/>
    <w:rsid w:val="00A42B69"/>
    <w:rsid w:val="00A42C3E"/>
    <w:rsid w:val="00A47D5D"/>
    <w:rsid w:val="00A51907"/>
    <w:rsid w:val="00A521D7"/>
    <w:rsid w:val="00A524CC"/>
    <w:rsid w:val="00A52F50"/>
    <w:rsid w:val="00A5545D"/>
    <w:rsid w:val="00A557A2"/>
    <w:rsid w:val="00A56DD6"/>
    <w:rsid w:val="00A61619"/>
    <w:rsid w:val="00A64BB6"/>
    <w:rsid w:val="00A664E9"/>
    <w:rsid w:val="00A67FDB"/>
    <w:rsid w:val="00A719A5"/>
    <w:rsid w:val="00A72760"/>
    <w:rsid w:val="00A752B1"/>
    <w:rsid w:val="00A7669B"/>
    <w:rsid w:val="00A805C2"/>
    <w:rsid w:val="00A82857"/>
    <w:rsid w:val="00A83451"/>
    <w:rsid w:val="00A878B5"/>
    <w:rsid w:val="00A92B76"/>
    <w:rsid w:val="00A94A4A"/>
    <w:rsid w:val="00A94AFA"/>
    <w:rsid w:val="00A955E8"/>
    <w:rsid w:val="00A95A6F"/>
    <w:rsid w:val="00A96820"/>
    <w:rsid w:val="00AA1D4F"/>
    <w:rsid w:val="00AA2DD2"/>
    <w:rsid w:val="00AA4CAD"/>
    <w:rsid w:val="00AA53E2"/>
    <w:rsid w:val="00AA741D"/>
    <w:rsid w:val="00AB2B9E"/>
    <w:rsid w:val="00AC4BE2"/>
    <w:rsid w:val="00AC5163"/>
    <w:rsid w:val="00AC70C4"/>
    <w:rsid w:val="00AD0238"/>
    <w:rsid w:val="00AD19CD"/>
    <w:rsid w:val="00AD426F"/>
    <w:rsid w:val="00AD71F4"/>
    <w:rsid w:val="00AF042D"/>
    <w:rsid w:val="00AF4E73"/>
    <w:rsid w:val="00AF5737"/>
    <w:rsid w:val="00AF6B85"/>
    <w:rsid w:val="00AF6C66"/>
    <w:rsid w:val="00AF6EF8"/>
    <w:rsid w:val="00B01499"/>
    <w:rsid w:val="00B04084"/>
    <w:rsid w:val="00B052C2"/>
    <w:rsid w:val="00B0553A"/>
    <w:rsid w:val="00B0594A"/>
    <w:rsid w:val="00B10975"/>
    <w:rsid w:val="00B13D4D"/>
    <w:rsid w:val="00B14C0F"/>
    <w:rsid w:val="00B20186"/>
    <w:rsid w:val="00B2066C"/>
    <w:rsid w:val="00B20B09"/>
    <w:rsid w:val="00B225BA"/>
    <w:rsid w:val="00B23257"/>
    <w:rsid w:val="00B2342A"/>
    <w:rsid w:val="00B23523"/>
    <w:rsid w:val="00B24910"/>
    <w:rsid w:val="00B25606"/>
    <w:rsid w:val="00B26DBD"/>
    <w:rsid w:val="00B31DB4"/>
    <w:rsid w:val="00B35E28"/>
    <w:rsid w:val="00B3799B"/>
    <w:rsid w:val="00B40EDB"/>
    <w:rsid w:val="00B43EA4"/>
    <w:rsid w:val="00B466A4"/>
    <w:rsid w:val="00B520E4"/>
    <w:rsid w:val="00B529FC"/>
    <w:rsid w:val="00B52D56"/>
    <w:rsid w:val="00B53A32"/>
    <w:rsid w:val="00B54C86"/>
    <w:rsid w:val="00B54F1A"/>
    <w:rsid w:val="00B55F20"/>
    <w:rsid w:val="00B56568"/>
    <w:rsid w:val="00B57D11"/>
    <w:rsid w:val="00B6145D"/>
    <w:rsid w:val="00B62497"/>
    <w:rsid w:val="00B628FD"/>
    <w:rsid w:val="00B62ACE"/>
    <w:rsid w:val="00B62F51"/>
    <w:rsid w:val="00B672D7"/>
    <w:rsid w:val="00B67E17"/>
    <w:rsid w:val="00B70E90"/>
    <w:rsid w:val="00B72EE4"/>
    <w:rsid w:val="00B744A4"/>
    <w:rsid w:val="00B779C6"/>
    <w:rsid w:val="00B8100F"/>
    <w:rsid w:val="00B86B71"/>
    <w:rsid w:val="00B879B8"/>
    <w:rsid w:val="00B91524"/>
    <w:rsid w:val="00B92810"/>
    <w:rsid w:val="00B95D08"/>
    <w:rsid w:val="00BA06F7"/>
    <w:rsid w:val="00BA0BF9"/>
    <w:rsid w:val="00BA1C44"/>
    <w:rsid w:val="00BA5C0A"/>
    <w:rsid w:val="00BB32C6"/>
    <w:rsid w:val="00BB3961"/>
    <w:rsid w:val="00BB4D80"/>
    <w:rsid w:val="00BB7185"/>
    <w:rsid w:val="00BC131A"/>
    <w:rsid w:val="00BC3664"/>
    <w:rsid w:val="00BC5A2D"/>
    <w:rsid w:val="00BC6CBB"/>
    <w:rsid w:val="00BC7B46"/>
    <w:rsid w:val="00BC7BD5"/>
    <w:rsid w:val="00BD782A"/>
    <w:rsid w:val="00BE51EA"/>
    <w:rsid w:val="00BE5AF0"/>
    <w:rsid w:val="00BE5EED"/>
    <w:rsid w:val="00BF40E7"/>
    <w:rsid w:val="00C02437"/>
    <w:rsid w:val="00C101BF"/>
    <w:rsid w:val="00C10DCD"/>
    <w:rsid w:val="00C12531"/>
    <w:rsid w:val="00C14106"/>
    <w:rsid w:val="00C141E5"/>
    <w:rsid w:val="00C159BE"/>
    <w:rsid w:val="00C160CB"/>
    <w:rsid w:val="00C2220F"/>
    <w:rsid w:val="00C238A0"/>
    <w:rsid w:val="00C23CC0"/>
    <w:rsid w:val="00C2456F"/>
    <w:rsid w:val="00C347A5"/>
    <w:rsid w:val="00C4176F"/>
    <w:rsid w:val="00C45053"/>
    <w:rsid w:val="00C47CC6"/>
    <w:rsid w:val="00C50187"/>
    <w:rsid w:val="00C52623"/>
    <w:rsid w:val="00C650FB"/>
    <w:rsid w:val="00C6581E"/>
    <w:rsid w:val="00C73EB2"/>
    <w:rsid w:val="00C73EBC"/>
    <w:rsid w:val="00C80561"/>
    <w:rsid w:val="00C8635C"/>
    <w:rsid w:val="00C866BC"/>
    <w:rsid w:val="00C87E69"/>
    <w:rsid w:val="00C917CE"/>
    <w:rsid w:val="00C91973"/>
    <w:rsid w:val="00C95F65"/>
    <w:rsid w:val="00CA20CF"/>
    <w:rsid w:val="00CA6DDA"/>
    <w:rsid w:val="00CB2981"/>
    <w:rsid w:val="00CB2C35"/>
    <w:rsid w:val="00CB3CAB"/>
    <w:rsid w:val="00CB591D"/>
    <w:rsid w:val="00CB6720"/>
    <w:rsid w:val="00CC386B"/>
    <w:rsid w:val="00CC3F35"/>
    <w:rsid w:val="00CC5042"/>
    <w:rsid w:val="00CC76AE"/>
    <w:rsid w:val="00CD0150"/>
    <w:rsid w:val="00CD016E"/>
    <w:rsid w:val="00CD2CB0"/>
    <w:rsid w:val="00CE3E1B"/>
    <w:rsid w:val="00CE5CF0"/>
    <w:rsid w:val="00CF1C21"/>
    <w:rsid w:val="00CF2CF2"/>
    <w:rsid w:val="00CF35AB"/>
    <w:rsid w:val="00D105D8"/>
    <w:rsid w:val="00D11B83"/>
    <w:rsid w:val="00D2062A"/>
    <w:rsid w:val="00D227D4"/>
    <w:rsid w:val="00D253AB"/>
    <w:rsid w:val="00D266FA"/>
    <w:rsid w:val="00D3338B"/>
    <w:rsid w:val="00D33BEB"/>
    <w:rsid w:val="00D34C04"/>
    <w:rsid w:val="00D37028"/>
    <w:rsid w:val="00D371D9"/>
    <w:rsid w:val="00D3752C"/>
    <w:rsid w:val="00D41EB1"/>
    <w:rsid w:val="00D44B33"/>
    <w:rsid w:val="00D44E45"/>
    <w:rsid w:val="00D476DF"/>
    <w:rsid w:val="00D505C5"/>
    <w:rsid w:val="00D54953"/>
    <w:rsid w:val="00D564BC"/>
    <w:rsid w:val="00D56C23"/>
    <w:rsid w:val="00D56EAC"/>
    <w:rsid w:val="00D60833"/>
    <w:rsid w:val="00D60C61"/>
    <w:rsid w:val="00D6234C"/>
    <w:rsid w:val="00D64E0A"/>
    <w:rsid w:val="00D67BED"/>
    <w:rsid w:val="00D73E00"/>
    <w:rsid w:val="00D76424"/>
    <w:rsid w:val="00D840A4"/>
    <w:rsid w:val="00D8789C"/>
    <w:rsid w:val="00D903AF"/>
    <w:rsid w:val="00D92449"/>
    <w:rsid w:val="00D938FF"/>
    <w:rsid w:val="00D947E3"/>
    <w:rsid w:val="00D96039"/>
    <w:rsid w:val="00D966FB"/>
    <w:rsid w:val="00DA1C3D"/>
    <w:rsid w:val="00DA2FFD"/>
    <w:rsid w:val="00DB06A9"/>
    <w:rsid w:val="00DB0787"/>
    <w:rsid w:val="00DB10AE"/>
    <w:rsid w:val="00DB41C2"/>
    <w:rsid w:val="00DB4B69"/>
    <w:rsid w:val="00DB4E76"/>
    <w:rsid w:val="00DB52C0"/>
    <w:rsid w:val="00DB5985"/>
    <w:rsid w:val="00DB6EA8"/>
    <w:rsid w:val="00DC2775"/>
    <w:rsid w:val="00DC383C"/>
    <w:rsid w:val="00DC4282"/>
    <w:rsid w:val="00DC4AE2"/>
    <w:rsid w:val="00DC58D5"/>
    <w:rsid w:val="00DD0B81"/>
    <w:rsid w:val="00DD1E0B"/>
    <w:rsid w:val="00DD33C5"/>
    <w:rsid w:val="00DE018F"/>
    <w:rsid w:val="00DE343D"/>
    <w:rsid w:val="00DE49CD"/>
    <w:rsid w:val="00DE71CA"/>
    <w:rsid w:val="00DE72ED"/>
    <w:rsid w:val="00DF0B0D"/>
    <w:rsid w:val="00DF18F7"/>
    <w:rsid w:val="00DF328E"/>
    <w:rsid w:val="00DF690C"/>
    <w:rsid w:val="00E00CB2"/>
    <w:rsid w:val="00E03CFC"/>
    <w:rsid w:val="00E06E10"/>
    <w:rsid w:val="00E10084"/>
    <w:rsid w:val="00E12BEE"/>
    <w:rsid w:val="00E15EA3"/>
    <w:rsid w:val="00E1603B"/>
    <w:rsid w:val="00E16570"/>
    <w:rsid w:val="00E230C9"/>
    <w:rsid w:val="00E257F0"/>
    <w:rsid w:val="00E25D53"/>
    <w:rsid w:val="00E32301"/>
    <w:rsid w:val="00E32412"/>
    <w:rsid w:val="00E54084"/>
    <w:rsid w:val="00E56DBE"/>
    <w:rsid w:val="00E64912"/>
    <w:rsid w:val="00E65625"/>
    <w:rsid w:val="00E6785C"/>
    <w:rsid w:val="00E7116C"/>
    <w:rsid w:val="00E72E78"/>
    <w:rsid w:val="00E76779"/>
    <w:rsid w:val="00E7701D"/>
    <w:rsid w:val="00E81519"/>
    <w:rsid w:val="00E835AD"/>
    <w:rsid w:val="00E84345"/>
    <w:rsid w:val="00E87282"/>
    <w:rsid w:val="00E90E8E"/>
    <w:rsid w:val="00E928EB"/>
    <w:rsid w:val="00E93649"/>
    <w:rsid w:val="00EA04B2"/>
    <w:rsid w:val="00EA16C0"/>
    <w:rsid w:val="00EA1E1B"/>
    <w:rsid w:val="00EB01D3"/>
    <w:rsid w:val="00EB03D0"/>
    <w:rsid w:val="00EB079E"/>
    <w:rsid w:val="00EB1637"/>
    <w:rsid w:val="00EB19BF"/>
    <w:rsid w:val="00EB754D"/>
    <w:rsid w:val="00EC0AC4"/>
    <w:rsid w:val="00EC0E50"/>
    <w:rsid w:val="00EC1B19"/>
    <w:rsid w:val="00EC1CB0"/>
    <w:rsid w:val="00EC56D1"/>
    <w:rsid w:val="00ED15F5"/>
    <w:rsid w:val="00ED3FE5"/>
    <w:rsid w:val="00ED5ED3"/>
    <w:rsid w:val="00ED6EAF"/>
    <w:rsid w:val="00EE2C20"/>
    <w:rsid w:val="00EE2D56"/>
    <w:rsid w:val="00EE3335"/>
    <w:rsid w:val="00EE7AAF"/>
    <w:rsid w:val="00EE7B66"/>
    <w:rsid w:val="00EE7E55"/>
    <w:rsid w:val="00EF293F"/>
    <w:rsid w:val="00F00764"/>
    <w:rsid w:val="00F03809"/>
    <w:rsid w:val="00F07103"/>
    <w:rsid w:val="00F127B7"/>
    <w:rsid w:val="00F12F40"/>
    <w:rsid w:val="00F13B19"/>
    <w:rsid w:val="00F152D1"/>
    <w:rsid w:val="00F16A84"/>
    <w:rsid w:val="00F16CBF"/>
    <w:rsid w:val="00F228C5"/>
    <w:rsid w:val="00F22AD7"/>
    <w:rsid w:val="00F26657"/>
    <w:rsid w:val="00F269F6"/>
    <w:rsid w:val="00F27D38"/>
    <w:rsid w:val="00F34366"/>
    <w:rsid w:val="00F364D5"/>
    <w:rsid w:val="00F4067A"/>
    <w:rsid w:val="00F45506"/>
    <w:rsid w:val="00F52D31"/>
    <w:rsid w:val="00F54645"/>
    <w:rsid w:val="00F54B84"/>
    <w:rsid w:val="00F60196"/>
    <w:rsid w:val="00F60957"/>
    <w:rsid w:val="00F61469"/>
    <w:rsid w:val="00F620FF"/>
    <w:rsid w:val="00F6336E"/>
    <w:rsid w:val="00F663BE"/>
    <w:rsid w:val="00F666F5"/>
    <w:rsid w:val="00F733F8"/>
    <w:rsid w:val="00F77B84"/>
    <w:rsid w:val="00F81CCD"/>
    <w:rsid w:val="00F82B90"/>
    <w:rsid w:val="00F84614"/>
    <w:rsid w:val="00F8547E"/>
    <w:rsid w:val="00F907C1"/>
    <w:rsid w:val="00F92ED0"/>
    <w:rsid w:val="00F9370E"/>
    <w:rsid w:val="00F94343"/>
    <w:rsid w:val="00FA3AE2"/>
    <w:rsid w:val="00FA5394"/>
    <w:rsid w:val="00FA540A"/>
    <w:rsid w:val="00FB0A33"/>
    <w:rsid w:val="00FB0E3C"/>
    <w:rsid w:val="00FB2CBF"/>
    <w:rsid w:val="00FB3751"/>
    <w:rsid w:val="00FB4530"/>
    <w:rsid w:val="00FD04CF"/>
    <w:rsid w:val="00FD0759"/>
    <w:rsid w:val="00FD2655"/>
    <w:rsid w:val="00FD46CF"/>
    <w:rsid w:val="00FD570D"/>
    <w:rsid w:val="00FD676D"/>
    <w:rsid w:val="00FE3011"/>
    <w:rsid w:val="00FE4672"/>
    <w:rsid w:val="00FE4CDB"/>
    <w:rsid w:val="00FE5271"/>
    <w:rsid w:val="00FE68CB"/>
    <w:rsid w:val="00FE6CDC"/>
    <w:rsid w:val="00FF0396"/>
    <w:rsid w:val="00FF3720"/>
    <w:rsid w:val="00FF5882"/>
    <w:rsid w:val="00FF65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D80"/>
    <w:pPr>
      <w:spacing w:after="0" w:line="240" w:lineRule="auto"/>
    </w:pPr>
    <w:rPr>
      <w:rFonts w:ascii="Calibri" w:eastAsia="MS PGothic" w:hAnsi="Calibri" w:cs="MS PGothic"/>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2D80"/>
    <w:rPr>
      <w:color w:val="0000FF"/>
      <w:u w:val="single"/>
    </w:rPr>
  </w:style>
  <w:style w:type="paragraph" w:styleId="BalloonText">
    <w:name w:val="Balloon Text"/>
    <w:basedOn w:val="Normal"/>
    <w:link w:val="BalloonTextChar"/>
    <w:uiPriority w:val="99"/>
    <w:semiHidden/>
    <w:unhideWhenUsed/>
    <w:rsid w:val="00982D80"/>
    <w:rPr>
      <w:rFonts w:ascii="Tahoma" w:hAnsi="Tahoma" w:cs="Tahoma"/>
      <w:sz w:val="16"/>
      <w:szCs w:val="16"/>
    </w:rPr>
  </w:style>
  <w:style w:type="character" w:customStyle="1" w:styleId="BalloonTextChar">
    <w:name w:val="Balloon Text Char"/>
    <w:basedOn w:val="DefaultParagraphFont"/>
    <w:link w:val="BalloonText"/>
    <w:uiPriority w:val="99"/>
    <w:semiHidden/>
    <w:rsid w:val="00982D80"/>
    <w:rPr>
      <w:rFonts w:ascii="Tahoma" w:eastAsia="MS PGothic" w:hAnsi="Tahoma" w:cs="Tahoma"/>
      <w:sz w:val="16"/>
      <w:szCs w:val="16"/>
      <w:lang w:eastAsia="ja-JP"/>
    </w:rPr>
  </w:style>
  <w:style w:type="paragraph" w:styleId="ListParagraph">
    <w:name w:val="List Paragraph"/>
    <w:basedOn w:val="Normal"/>
    <w:uiPriority w:val="34"/>
    <w:qFormat/>
    <w:rsid w:val="00881C42"/>
    <w:pPr>
      <w:spacing w:after="200" w:line="276" w:lineRule="auto"/>
      <w:ind w:left="720"/>
      <w:contextualSpacing/>
    </w:pPr>
    <w:rPr>
      <w:rFonts w:asciiTheme="minorHAnsi" w:eastAsiaTheme="minorHAnsi" w:hAnsiTheme="minorHAnsi" w:cstheme="minorBidi"/>
      <w:lang w:eastAsia="en-US"/>
    </w:rPr>
  </w:style>
  <w:style w:type="paragraph" w:styleId="Header">
    <w:name w:val="header"/>
    <w:basedOn w:val="Normal"/>
    <w:link w:val="HeaderChar"/>
    <w:uiPriority w:val="99"/>
    <w:semiHidden/>
    <w:unhideWhenUsed/>
    <w:rsid w:val="00046E0D"/>
    <w:pPr>
      <w:tabs>
        <w:tab w:val="center" w:pos="4680"/>
        <w:tab w:val="right" w:pos="9360"/>
      </w:tabs>
    </w:pPr>
  </w:style>
  <w:style w:type="character" w:customStyle="1" w:styleId="HeaderChar">
    <w:name w:val="Header Char"/>
    <w:basedOn w:val="DefaultParagraphFont"/>
    <w:link w:val="Header"/>
    <w:uiPriority w:val="99"/>
    <w:semiHidden/>
    <w:rsid w:val="00046E0D"/>
    <w:rPr>
      <w:rFonts w:ascii="Calibri" w:eastAsia="MS PGothic" w:hAnsi="Calibri" w:cs="MS PGothic"/>
      <w:lang w:eastAsia="ja-JP"/>
    </w:rPr>
  </w:style>
  <w:style w:type="paragraph" w:styleId="Footer">
    <w:name w:val="footer"/>
    <w:basedOn w:val="Normal"/>
    <w:link w:val="FooterChar"/>
    <w:uiPriority w:val="99"/>
    <w:unhideWhenUsed/>
    <w:rsid w:val="00046E0D"/>
    <w:pPr>
      <w:tabs>
        <w:tab w:val="center" w:pos="4680"/>
        <w:tab w:val="right" w:pos="9360"/>
      </w:tabs>
    </w:pPr>
  </w:style>
  <w:style w:type="character" w:customStyle="1" w:styleId="FooterChar">
    <w:name w:val="Footer Char"/>
    <w:basedOn w:val="DefaultParagraphFont"/>
    <w:link w:val="Footer"/>
    <w:uiPriority w:val="99"/>
    <w:rsid w:val="00046E0D"/>
    <w:rPr>
      <w:rFonts w:ascii="Calibri" w:eastAsia="MS PGothic" w:hAnsi="Calibri" w:cs="MS PGothic"/>
      <w:lang w:eastAsia="ja-JP"/>
    </w:rPr>
  </w:style>
</w:styles>
</file>

<file path=word/webSettings.xml><?xml version="1.0" encoding="utf-8"?>
<w:webSettings xmlns:r="http://schemas.openxmlformats.org/officeDocument/2006/relationships" xmlns:w="http://schemas.openxmlformats.org/wordprocessingml/2006/main">
  <w:divs>
    <w:div w:id="10207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4.jpg@01CC37FC.93792C6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floridaleagueofcities.com/finance.aspx" TargetMode="External"/><Relationship Id="rId4" Type="http://schemas.openxmlformats.org/officeDocument/2006/relationships/webSettings" Target="webSettings.xml"/><Relationship Id="rId9" Type="http://schemas.openxmlformats.org/officeDocument/2006/relationships/hyperlink" Target="http://www.flciti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466</Words>
  <Characters>2659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Florida League of Cities</Company>
  <LinksUpToDate>false</LinksUpToDate>
  <CharactersWithSpaces>3119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mstark</dc:creator>
  <cp:lastModifiedBy>ebranchcomb</cp:lastModifiedBy>
  <cp:revision>2</cp:revision>
  <cp:lastPrinted>2012-12-13T18:12:00Z</cp:lastPrinted>
  <dcterms:created xsi:type="dcterms:W3CDTF">2012-12-13T19:34:00Z</dcterms:created>
  <dcterms:modified xsi:type="dcterms:W3CDTF">2012-12-13T19:34:00Z</dcterms:modified>
</cp:coreProperties>
</file>