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407FE" w14:textId="77777777" w:rsidR="00D74894" w:rsidRPr="003407E8" w:rsidRDefault="00D74894" w:rsidP="00D74894">
      <w:pPr>
        <w:pStyle w:val="Heading2"/>
      </w:pPr>
      <w:bookmarkStart w:id="0" w:name="_Toc305669208"/>
      <w:r>
        <w:t>Budgeting, Funding &amp; Reporting</w:t>
      </w:r>
      <w:r w:rsidRPr="003407E8">
        <w:t xml:space="preserve"> – </w:t>
      </w:r>
      <w:r>
        <w:t>Outline/</w:t>
      </w:r>
      <w:r w:rsidRPr="003407E8">
        <w:t>Agenda</w:t>
      </w:r>
      <w:bookmarkEnd w:id="0"/>
    </w:p>
    <w:p w14:paraId="4A439209" w14:textId="77777777" w:rsidR="00D74894" w:rsidRDefault="00D74894" w:rsidP="005357C7">
      <w:pPr>
        <w:pStyle w:val="Topic"/>
      </w:pPr>
    </w:p>
    <w:p w14:paraId="1D46395D" w14:textId="77777777" w:rsidR="005357C7" w:rsidRPr="00DD4103" w:rsidRDefault="005357C7" w:rsidP="005357C7">
      <w:pPr>
        <w:pStyle w:val="Topic"/>
      </w:pPr>
      <w:r>
        <w:t>9:00</w:t>
      </w:r>
      <w:r w:rsidRPr="00DD4103">
        <w:t xml:space="preserve"> a.m.</w:t>
      </w:r>
      <w:r w:rsidRPr="00DD4103">
        <w:tab/>
        <w:t>WELCOME AND INTRODUCTIONS</w:t>
      </w:r>
    </w:p>
    <w:p w14:paraId="2A137350" w14:textId="77777777" w:rsidR="005357C7" w:rsidRPr="005F6312" w:rsidRDefault="005357C7" w:rsidP="005357C7">
      <w:pPr>
        <w:pStyle w:val="Topic"/>
      </w:pPr>
      <w:r w:rsidRPr="005F6312">
        <w:t>9:</w:t>
      </w:r>
      <w:r>
        <w:t>15</w:t>
      </w:r>
      <w:r w:rsidRPr="005F6312">
        <w:tab/>
        <w:t>THE ANNUAL BUDGET AS STATEMENT OF PURPOSE</w:t>
      </w:r>
    </w:p>
    <w:p w14:paraId="473B8553" w14:textId="77777777" w:rsidR="005357C7" w:rsidRPr="00BA5537" w:rsidRDefault="005357C7" w:rsidP="005357C7">
      <w:pPr>
        <w:pStyle w:val="ListBullet2"/>
      </w:pPr>
      <w:r w:rsidRPr="00BA5537">
        <w:t>Why Have Budgets?</w:t>
      </w:r>
    </w:p>
    <w:p w14:paraId="5176A302" w14:textId="77777777" w:rsidR="005357C7" w:rsidRPr="00BA5537" w:rsidRDefault="005357C7" w:rsidP="005357C7">
      <w:pPr>
        <w:pStyle w:val="ListBullet2"/>
      </w:pPr>
      <w:r w:rsidRPr="00BA5537">
        <w:t>Annual Budgeting Requirements</w:t>
      </w:r>
    </w:p>
    <w:p w14:paraId="4F58661B" w14:textId="77777777" w:rsidR="005357C7" w:rsidRPr="00BA5537" w:rsidRDefault="005357C7" w:rsidP="005357C7">
      <w:pPr>
        <w:pStyle w:val="ListBullet2"/>
      </w:pPr>
      <w:r w:rsidRPr="00BA5537">
        <w:t>Methods of Budgeting</w:t>
      </w:r>
    </w:p>
    <w:p w14:paraId="0D52069C" w14:textId="77777777" w:rsidR="005357C7" w:rsidRPr="005F3219" w:rsidRDefault="005357C7" w:rsidP="005357C7">
      <w:pPr>
        <w:pStyle w:val="Topic"/>
      </w:pPr>
      <w:r w:rsidRPr="005F3219">
        <w:t>9:</w:t>
      </w:r>
      <w:r>
        <w:t>45</w:t>
      </w:r>
      <w:r w:rsidRPr="005F3219">
        <w:tab/>
      </w:r>
      <w:r>
        <w:t>COMMUNITY REDEVELOPMENT AGENCIES</w:t>
      </w:r>
      <w:r w:rsidRPr="005F3219">
        <w:t xml:space="preserve"> </w:t>
      </w:r>
    </w:p>
    <w:p w14:paraId="1ED43842" w14:textId="77777777" w:rsidR="005357C7" w:rsidRPr="00BA5537" w:rsidRDefault="005357C7" w:rsidP="005357C7">
      <w:pPr>
        <w:pStyle w:val="ListBullet2"/>
      </w:pPr>
      <w:r w:rsidRPr="00BA5537">
        <w:t>CRA Facts/Legislative Intent</w:t>
      </w:r>
    </w:p>
    <w:p w14:paraId="4E7F0E8C" w14:textId="77777777" w:rsidR="005357C7" w:rsidRDefault="005357C7" w:rsidP="005357C7">
      <w:pPr>
        <w:pStyle w:val="ListBullet2"/>
      </w:pPr>
      <w:r w:rsidRPr="00BA5537">
        <w:t>The Redevelopment Plan/Trust Fund</w:t>
      </w:r>
    </w:p>
    <w:p w14:paraId="7B5DF124" w14:textId="77777777" w:rsidR="005357C7" w:rsidRPr="00BA5537" w:rsidRDefault="005357C7" w:rsidP="005357C7">
      <w:pPr>
        <w:pStyle w:val="Topic"/>
      </w:pPr>
      <w:r>
        <w:t>10:00</w:t>
      </w:r>
      <w:r w:rsidRPr="005F3219">
        <w:tab/>
      </w:r>
      <w:r>
        <w:t>CREATING THE ANNUAL BUDGET</w:t>
      </w:r>
    </w:p>
    <w:p w14:paraId="5DF8DB93" w14:textId="77777777" w:rsidR="005357C7" w:rsidRPr="00BA5537" w:rsidRDefault="005357C7" w:rsidP="005357C7">
      <w:pPr>
        <w:pStyle w:val="ListBullet2"/>
      </w:pPr>
      <w:r w:rsidRPr="00BA5537">
        <w:t>Revenues/Increment Financing</w:t>
      </w:r>
    </w:p>
    <w:p w14:paraId="2F0C8D04" w14:textId="77777777" w:rsidR="005357C7" w:rsidRPr="00BA5537" w:rsidRDefault="005357C7" w:rsidP="005357C7">
      <w:pPr>
        <w:pStyle w:val="ListBullet2"/>
      </w:pPr>
      <w:r w:rsidRPr="00BA5537">
        <w:t>Expenses/Use of Funds/Best Practices</w:t>
      </w:r>
    </w:p>
    <w:p w14:paraId="0F8A9A8A" w14:textId="77777777" w:rsidR="005357C7" w:rsidRPr="00BA5537" w:rsidRDefault="005357C7" w:rsidP="005357C7">
      <w:pPr>
        <w:pStyle w:val="ListBullet2"/>
        <w:rPr>
          <w:b/>
        </w:rPr>
      </w:pPr>
      <w:r w:rsidRPr="00BA5537">
        <w:t>Future Projections (3-year/5-year)</w:t>
      </w:r>
    </w:p>
    <w:p w14:paraId="53574991" w14:textId="77777777" w:rsidR="005357C7" w:rsidRPr="00BA5537" w:rsidRDefault="005357C7" w:rsidP="005357C7">
      <w:pPr>
        <w:pStyle w:val="Topic"/>
      </w:pPr>
      <w:r>
        <w:t>10</w:t>
      </w:r>
      <w:r w:rsidRPr="005F3219">
        <w:t>:</w:t>
      </w:r>
      <w:r>
        <w:t>45</w:t>
      </w:r>
      <w:r w:rsidRPr="005F3219">
        <w:tab/>
      </w:r>
      <w:r>
        <w:t>BREAK</w:t>
      </w:r>
    </w:p>
    <w:p w14:paraId="56AE2AAC" w14:textId="77777777" w:rsidR="005357C7" w:rsidRPr="00BA5537" w:rsidRDefault="005357C7" w:rsidP="005357C7">
      <w:pPr>
        <w:pStyle w:val="Topic"/>
      </w:pPr>
      <w:r w:rsidRPr="00BA5537">
        <w:t>11:00</w:t>
      </w:r>
      <w:r w:rsidRPr="00BA5537">
        <w:tab/>
        <w:t>GROUP EXERCISE – ANNUAL BUDGET</w:t>
      </w:r>
    </w:p>
    <w:p w14:paraId="72A7F102" w14:textId="77777777" w:rsidR="005357C7" w:rsidRPr="00BA5537" w:rsidRDefault="005357C7" w:rsidP="005357C7">
      <w:pPr>
        <w:pStyle w:val="ListBullet2"/>
        <w:rPr>
          <w:b/>
        </w:rPr>
      </w:pPr>
      <w:r>
        <w:t xml:space="preserve">Breakout </w:t>
      </w:r>
      <w:r w:rsidRPr="00BA5537">
        <w:t>Groups</w:t>
      </w:r>
    </w:p>
    <w:p w14:paraId="2FD5C27A" w14:textId="77777777" w:rsidR="005357C7" w:rsidRPr="00BA5537" w:rsidRDefault="005357C7" w:rsidP="005357C7">
      <w:pPr>
        <w:pStyle w:val="ListBullet2"/>
        <w:rPr>
          <w:b/>
        </w:rPr>
      </w:pPr>
      <w:r w:rsidRPr="00BA5537">
        <w:t>30 minutes working</w:t>
      </w:r>
    </w:p>
    <w:p w14:paraId="369299C3" w14:textId="77777777" w:rsidR="005357C7" w:rsidRPr="00BA5537" w:rsidRDefault="005357C7" w:rsidP="005357C7">
      <w:pPr>
        <w:pStyle w:val="ListBullet2"/>
      </w:pPr>
      <w:r w:rsidRPr="00BA5537">
        <w:t xml:space="preserve">30 </w:t>
      </w:r>
      <w:proofErr w:type="gramStart"/>
      <w:r w:rsidRPr="00BA5537">
        <w:t>minutes</w:t>
      </w:r>
      <w:proofErr w:type="gramEnd"/>
      <w:r w:rsidRPr="00BA5537">
        <w:t xml:space="preserve"> presentation</w:t>
      </w:r>
    </w:p>
    <w:p w14:paraId="3121A6B5" w14:textId="77777777" w:rsidR="005357C7" w:rsidRPr="00BA5537" w:rsidRDefault="005357C7" w:rsidP="005357C7">
      <w:pPr>
        <w:pStyle w:val="Topic"/>
      </w:pPr>
      <w:r w:rsidRPr="00BA5537">
        <w:t>LUNCH BREAK/</w:t>
      </w:r>
      <w:r>
        <w:t xml:space="preserve"> </w:t>
      </w:r>
      <w:r w:rsidRPr="00BA5537">
        <w:t>WORKING LUNCH</w:t>
      </w:r>
    </w:p>
    <w:p w14:paraId="73053190" w14:textId="77777777" w:rsidR="005357C7" w:rsidRPr="00BA5537" w:rsidRDefault="005357C7" w:rsidP="005357C7">
      <w:pPr>
        <w:pStyle w:val="Topic"/>
      </w:pPr>
      <w:r w:rsidRPr="00BA5537">
        <w:t>1:</w:t>
      </w:r>
      <w:r>
        <w:t>00</w:t>
      </w:r>
      <w:r w:rsidRPr="00BA5537">
        <w:t xml:space="preserve"> p.m.</w:t>
      </w:r>
      <w:r w:rsidRPr="00BA5537">
        <w:tab/>
        <w:t>FUNDING/DEBT</w:t>
      </w:r>
    </w:p>
    <w:p w14:paraId="294B49EA" w14:textId="77777777" w:rsidR="005357C7" w:rsidRDefault="005357C7" w:rsidP="005357C7">
      <w:pPr>
        <w:pStyle w:val="ListBullet2"/>
      </w:pPr>
      <w:r>
        <w:t>Grants/Funding Sources</w:t>
      </w:r>
    </w:p>
    <w:p w14:paraId="485F5F5D" w14:textId="77777777" w:rsidR="005357C7" w:rsidRPr="00BA5537" w:rsidRDefault="005357C7" w:rsidP="005357C7">
      <w:pPr>
        <w:pStyle w:val="ListBullet2"/>
      </w:pPr>
      <w:r>
        <w:t>Borrowing and Bonds</w:t>
      </w:r>
    </w:p>
    <w:p w14:paraId="0DDA45F5" w14:textId="77777777" w:rsidR="005357C7" w:rsidRPr="00BA5537" w:rsidRDefault="005357C7" w:rsidP="005357C7">
      <w:pPr>
        <w:pStyle w:val="ListBullet2"/>
      </w:pPr>
      <w:r>
        <w:t>CDBG Financing Programs</w:t>
      </w:r>
    </w:p>
    <w:p w14:paraId="09BA934F" w14:textId="77777777" w:rsidR="005357C7" w:rsidRPr="00FC7409" w:rsidRDefault="005357C7" w:rsidP="005357C7">
      <w:pPr>
        <w:pStyle w:val="Topic"/>
        <w:rPr>
          <w:color w:val="FF0000"/>
        </w:rPr>
      </w:pPr>
      <w:r>
        <w:t>1</w:t>
      </w:r>
      <w:r w:rsidRPr="00BA5537">
        <w:t>:</w:t>
      </w:r>
      <w:r>
        <w:t>45</w:t>
      </w:r>
      <w:r w:rsidRPr="00BA5537">
        <w:tab/>
        <w:t>PUTTING THE MONEY TO WORK</w:t>
      </w:r>
    </w:p>
    <w:p w14:paraId="55B2063B" w14:textId="77777777" w:rsidR="005357C7" w:rsidRPr="00BA5537" w:rsidRDefault="005357C7" w:rsidP="005357C7">
      <w:pPr>
        <w:pStyle w:val="ListBullet2"/>
      </w:pPr>
      <w:r w:rsidRPr="00BA5537">
        <w:t>Why Investment Doesn’t Occur Without Public Assistance</w:t>
      </w:r>
    </w:p>
    <w:p w14:paraId="29A5D8AE" w14:textId="77777777" w:rsidR="005357C7" w:rsidRPr="00BA5537" w:rsidRDefault="005357C7" w:rsidP="005357C7">
      <w:pPr>
        <w:pStyle w:val="ListBullet2"/>
      </w:pPr>
      <w:r w:rsidRPr="00BA5537">
        <w:t>Public Private Partnerships</w:t>
      </w:r>
    </w:p>
    <w:p w14:paraId="5A765D7B" w14:textId="77777777" w:rsidR="005357C7" w:rsidRPr="00BA5537" w:rsidRDefault="005357C7" w:rsidP="005357C7">
      <w:pPr>
        <w:pStyle w:val="ListBullet2"/>
      </w:pPr>
      <w:r w:rsidRPr="00BA5537">
        <w:t>Incentives</w:t>
      </w:r>
    </w:p>
    <w:p w14:paraId="09ED2276" w14:textId="77777777" w:rsidR="005357C7" w:rsidRPr="00BA5537" w:rsidRDefault="005357C7" w:rsidP="005357C7">
      <w:pPr>
        <w:pStyle w:val="Topic"/>
      </w:pPr>
      <w:r w:rsidRPr="00BA5537">
        <w:t>2:</w:t>
      </w:r>
      <w:r>
        <w:t>00</w:t>
      </w:r>
      <w:r w:rsidRPr="00BA5537">
        <w:tab/>
        <w:t>MANAGING THE ANNUAL BUDGET</w:t>
      </w:r>
    </w:p>
    <w:p w14:paraId="694FB61F" w14:textId="77777777" w:rsidR="005357C7" w:rsidRPr="00BA5537" w:rsidRDefault="005357C7" w:rsidP="005357C7">
      <w:pPr>
        <w:pStyle w:val="ListBullet2"/>
        <w:rPr>
          <w:b/>
        </w:rPr>
      </w:pPr>
      <w:r w:rsidRPr="00BA5537">
        <w:t>Accounting</w:t>
      </w:r>
    </w:p>
    <w:p w14:paraId="320AB860" w14:textId="77777777" w:rsidR="005357C7" w:rsidRPr="00BA5537" w:rsidRDefault="005357C7" w:rsidP="005357C7">
      <w:pPr>
        <w:pStyle w:val="ListBullet2"/>
        <w:rPr>
          <w:b/>
        </w:rPr>
      </w:pPr>
      <w:r w:rsidRPr="00BA5537">
        <w:t>Amending the Budget/Redevelopment Plan</w:t>
      </w:r>
    </w:p>
    <w:p w14:paraId="6050110A" w14:textId="77777777" w:rsidR="005357C7" w:rsidRPr="00BA5537" w:rsidRDefault="005357C7" w:rsidP="005357C7">
      <w:pPr>
        <w:pStyle w:val="ListBullet2"/>
        <w:rPr>
          <w:b/>
        </w:rPr>
      </w:pPr>
      <w:r w:rsidRPr="00BA5537">
        <w:t>Audit</w:t>
      </w:r>
    </w:p>
    <w:p w14:paraId="7AAAA87C" w14:textId="77777777" w:rsidR="005357C7" w:rsidRDefault="005357C7" w:rsidP="005357C7">
      <w:pPr>
        <w:pStyle w:val="Topic"/>
      </w:pPr>
    </w:p>
    <w:p w14:paraId="000EA6EB" w14:textId="77777777" w:rsidR="005357C7" w:rsidRPr="00BA5537" w:rsidRDefault="005357C7" w:rsidP="005357C7">
      <w:pPr>
        <w:pStyle w:val="Topic"/>
      </w:pPr>
      <w:r>
        <w:t xml:space="preserve">AGENDA </w:t>
      </w:r>
      <w:proofErr w:type="gramStart"/>
      <w:r>
        <w:t>CONTINUED ON</w:t>
      </w:r>
      <w:proofErr w:type="gramEnd"/>
      <w:r>
        <w:t xml:space="preserve"> NEXT PAGE</w:t>
      </w:r>
    </w:p>
    <w:p w14:paraId="4D26413D" w14:textId="77777777" w:rsidR="005357C7" w:rsidRDefault="005357C7" w:rsidP="005357C7">
      <w:pPr>
        <w:pStyle w:val="Topic"/>
      </w:pPr>
    </w:p>
    <w:p w14:paraId="4FA1A005" w14:textId="77777777" w:rsidR="005357C7" w:rsidRDefault="005357C7" w:rsidP="005357C7">
      <w:pPr>
        <w:pStyle w:val="Topic"/>
      </w:pPr>
      <w:bookmarkStart w:id="1" w:name="_GoBack"/>
      <w:bookmarkEnd w:id="1"/>
      <w:r>
        <w:t>BUDGETING, FUNDING, &amp; REPORTING AGENDA (CONTINUED)</w:t>
      </w:r>
    </w:p>
    <w:p w14:paraId="0684C5A6" w14:textId="77777777" w:rsidR="005357C7" w:rsidRDefault="005357C7" w:rsidP="005357C7">
      <w:pPr>
        <w:pStyle w:val="Topic"/>
      </w:pPr>
    </w:p>
    <w:p w14:paraId="2E9F1F03" w14:textId="77777777" w:rsidR="005357C7" w:rsidRDefault="005357C7" w:rsidP="005357C7">
      <w:pPr>
        <w:pStyle w:val="Topic"/>
      </w:pPr>
    </w:p>
    <w:p w14:paraId="2975884A" w14:textId="77777777" w:rsidR="005357C7" w:rsidRPr="00BA5537" w:rsidRDefault="005357C7" w:rsidP="005357C7">
      <w:pPr>
        <w:pStyle w:val="Topic"/>
      </w:pPr>
      <w:r>
        <w:t>2:15</w:t>
      </w:r>
      <w:r>
        <w:tab/>
        <w:t xml:space="preserve">RECORD MANAGEMENT &amp; </w:t>
      </w:r>
      <w:r w:rsidRPr="00BA5537">
        <w:t>REPORTING</w:t>
      </w:r>
    </w:p>
    <w:p w14:paraId="1CFA3C54" w14:textId="77777777" w:rsidR="005357C7" w:rsidRPr="00BA5537" w:rsidRDefault="005357C7" w:rsidP="005357C7">
      <w:pPr>
        <w:pStyle w:val="ListBullet2"/>
        <w:rPr>
          <w:b/>
        </w:rPr>
      </w:pPr>
      <w:r w:rsidRPr="00BA5537">
        <w:t>Basics of CRA Record Management</w:t>
      </w:r>
    </w:p>
    <w:p w14:paraId="46E913E5" w14:textId="77777777" w:rsidR="005357C7" w:rsidRPr="00BA5537" w:rsidRDefault="005357C7" w:rsidP="005357C7">
      <w:pPr>
        <w:pStyle w:val="ListBullet2"/>
        <w:rPr>
          <w:b/>
        </w:rPr>
      </w:pPr>
      <w:r w:rsidRPr="00BA5537">
        <w:t>Public Records Requirements</w:t>
      </w:r>
    </w:p>
    <w:p w14:paraId="76AD0690" w14:textId="77777777" w:rsidR="005357C7" w:rsidRPr="00BA5537" w:rsidRDefault="005357C7" w:rsidP="005357C7">
      <w:pPr>
        <w:pStyle w:val="ListBullet2"/>
        <w:rPr>
          <w:b/>
        </w:rPr>
      </w:pPr>
      <w:r w:rsidRPr="00BA5537">
        <w:t>Reporting Requirements</w:t>
      </w:r>
    </w:p>
    <w:p w14:paraId="66E1C25D" w14:textId="77777777" w:rsidR="005357C7" w:rsidRDefault="005357C7" w:rsidP="005357C7">
      <w:pPr>
        <w:pStyle w:val="Topic"/>
      </w:pPr>
      <w:r>
        <w:t>2:45</w:t>
      </w:r>
      <w:r w:rsidRPr="00BA5537">
        <w:tab/>
      </w:r>
      <w:r>
        <w:t>BREAK</w:t>
      </w:r>
    </w:p>
    <w:p w14:paraId="7DEA53F5" w14:textId="77777777" w:rsidR="005357C7" w:rsidRPr="00BA5537" w:rsidRDefault="005357C7" w:rsidP="005357C7">
      <w:pPr>
        <w:pStyle w:val="Topic"/>
      </w:pPr>
      <w:r w:rsidRPr="00BA5537">
        <w:t>3:</w:t>
      </w:r>
      <w:r>
        <w:t>00</w:t>
      </w:r>
      <w:r w:rsidRPr="00BA5537">
        <w:tab/>
        <w:t>GROUP EXERCISE – IMPLEMENTATION</w:t>
      </w:r>
      <w:r>
        <w:t xml:space="preserve"> &amp; AMENDMENT</w:t>
      </w:r>
    </w:p>
    <w:p w14:paraId="21A3C69B" w14:textId="77777777" w:rsidR="005357C7" w:rsidRPr="00BA5537" w:rsidRDefault="005357C7" w:rsidP="005357C7">
      <w:pPr>
        <w:pStyle w:val="ListBullet2"/>
        <w:rPr>
          <w:b/>
        </w:rPr>
      </w:pPr>
      <w:r>
        <w:t>Breakout</w:t>
      </w:r>
      <w:r w:rsidRPr="00BA5537">
        <w:t xml:space="preserve"> Groups</w:t>
      </w:r>
    </w:p>
    <w:p w14:paraId="2306F1AA" w14:textId="77777777" w:rsidR="005357C7" w:rsidRPr="00BA5537" w:rsidRDefault="005357C7" w:rsidP="005357C7">
      <w:pPr>
        <w:pStyle w:val="ListBullet2"/>
        <w:rPr>
          <w:b/>
        </w:rPr>
      </w:pPr>
      <w:r w:rsidRPr="00BA5537">
        <w:t>30 minutes working</w:t>
      </w:r>
    </w:p>
    <w:p w14:paraId="5C71D9ED" w14:textId="77777777" w:rsidR="005357C7" w:rsidRPr="00BA5537" w:rsidRDefault="005357C7" w:rsidP="005357C7">
      <w:pPr>
        <w:pStyle w:val="ListBullet2"/>
      </w:pPr>
      <w:r w:rsidRPr="00BA5537">
        <w:t xml:space="preserve">30 </w:t>
      </w:r>
      <w:proofErr w:type="gramStart"/>
      <w:r w:rsidRPr="00BA5537">
        <w:t>minutes</w:t>
      </w:r>
      <w:proofErr w:type="gramEnd"/>
      <w:r w:rsidRPr="00BA5537">
        <w:t xml:space="preserve"> presentation</w:t>
      </w:r>
    </w:p>
    <w:p w14:paraId="16C24AC4" w14:textId="77777777" w:rsidR="005357C7" w:rsidRPr="00BA5537" w:rsidRDefault="005357C7" w:rsidP="005357C7">
      <w:pPr>
        <w:pStyle w:val="Topic"/>
      </w:pPr>
      <w:r w:rsidRPr="00BA5537">
        <w:t>4:</w:t>
      </w:r>
      <w:r>
        <w:t>00</w:t>
      </w:r>
      <w:r w:rsidRPr="00BA5537">
        <w:tab/>
        <w:t>OTHER ISSUES – DISCUSSION/</w:t>
      </w:r>
      <w:r>
        <w:t>EXAM</w:t>
      </w:r>
    </w:p>
    <w:p w14:paraId="36BB09BC" w14:textId="77777777" w:rsidR="005357C7" w:rsidRPr="00BA5537" w:rsidRDefault="005357C7" w:rsidP="005357C7">
      <w:pPr>
        <w:pStyle w:val="Topic"/>
      </w:pPr>
      <w:r w:rsidRPr="00BA5537">
        <w:t xml:space="preserve">5:30 </w:t>
      </w:r>
      <w:r w:rsidRPr="00BA5537">
        <w:tab/>
        <w:t xml:space="preserve">ADJOURNMENT </w:t>
      </w:r>
    </w:p>
    <w:p w14:paraId="4071448B" w14:textId="77777777" w:rsidR="005357C7" w:rsidRPr="004E78C5" w:rsidRDefault="005357C7" w:rsidP="005357C7"/>
    <w:p w14:paraId="545F5AC4" w14:textId="77777777" w:rsidR="009D38C7" w:rsidRDefault="00D74894"/>
    <w:sectPr w:rsidR="009D38C7" w:rsidSect="004E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7B424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C7"/>
    <w:rsid w:val="000A181A"/>
    <w:rsid w:val="00134C58"/>
    <w:rsid w:val="00440802"/>
    <w:rsid w:val="004E316E"/>
    <w:rsid w:val="005357C7"/>
    <w:rsid w:val="006A6651"/>
    <w:rsid w:val="00A80A13"/>
    <w:rsid w:val="00AC79E0"/>
    <w:rsid w:val="00B374E0"/>
    <w:rsid w:val="00B60C7D"/>
    <w:rsid w:val="00BA0DB7"/>
    <w:rsid w:val="00D72D33"/>
    <w:rsid w:val="00D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E73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57C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D74894"/>
    <w:pPr>
      <w:keepNext/>
      <w:pageBreakBefore/>
      <w:spacing w:before="240" w:after="120"/>
      <w:ind w:left="1260" w:hanging="1260"/>
      <w:outlineLvl w:val="1"/>
    </w:pPr>
    <w:rPr>
      <w:rFonts w:asciiTheme="majorHAnsi" w:hAnsiTheme="majorHAnsi" w:cs="Arial"/>
      <w:b/>
      <w:bCs/>
      <w:i/>
      <w:iCs/>
      <w:color w:val="44546A" w:themeColor="text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ingText">
    <w:name w:val="Reading Text"/>
    <w:basedOn w:val="Normal"/>
    <w:qFormat/>
    <w:rsid w:val="00BA0DB7"/>
    <w:pPr>
      <w:spacing w:line="360" w:lineRule="auto"/>
      <w:ind w:firstLine="720"/>
    </w:pPr>
    <w:rPr>
      <w:rFonts w:ascii="Helvetica" w:hAnsi="Helvetica"/>
      <w:sz w:val="28"/>
      <w:szCs w:val="28"/>
    </w:rPr>
  </w:style>
  <w:style w:type="paragraph" w:styleId="ListBullet2">
    <w:name w:val="List Bullet 2"/>
    <w:basedOn w:val="Normal"/>
    <w:rsid w:val="005357C7"/>
    <w:pPr>
      <w:numPr>
        <w:numId w:val="1"/>
      </w:numPr>
    </w:pPr>
  </w:style>
  <w:style w:type="paragraph" w:customStyle="1" w:styleId="Topic">
    <w:name w:val="Topic"/>
    <w:basedOn w:val="Normal"/>
    <w:rsid w:val="005357C7"/>
    <w:pPr>
      <w:widowControl w:val="0"/>
      <w:tabs>
        <w:tab w:val="left" w:pos="1170"/>
      </w:tabs>
      <w:spacing w:before="240"/>
      <w:ind w:left="274"/>
    </w:pPr>
    <w:rPr>
      <w:rFonts w:ascii="Arial" w:hAnsi="Arial" w:cs="Arial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D74894"/>
    <w:rPr>
      <w:rFonts w:asciiTheme="majorHAnsi" w:eastAsia="Times New Roman" w:hAnsiTheme="majorHAnsi" w:cs="Arial"/>
      <w:b/>
      <w:bCs/>
      <w:i/>
      <w:iCs/>
      <w:color w:val="44546A" w:themeColor="text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 Fritz</dc:creator>
  <cp:keywords/>
  <dc:description/>
  <cp:lastModifiedBy>Terrell Fritz</cp:lastModifiedBy>
  <cp:revision>1</cp:revision>
  <dcterms:created xsi:type="dcterms:W3CDTF">2018-02-26T17:28:00Z</dcterms:created>
  <dcterms:modified xsi:type="dcterms:W3CDTF">2018-02-26T17:31:00Z</dcterms:modified>
</cp:coreProperties>
</file>