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5F" w:rsidRDefault="00611052" w:rsidP="00611052">
      <w:pPr>
        <w:autoSpaceDE w:val="0"/>
        <w:autoSpaceDN w:val="0"/>
        <w:spacing w:before="169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4D6CB8">
        <w:rPr>
          <w:b/>
          <w:bCs/>
          <w:noProof/>
          <w:sz w:val="36"/>
          <w:szCs w:val="36"/>
        </w:rPr>
        <w:drawing>
          <wp:inline distT="0" distB="0" distL="0" distR="0">
            <wp:extent cx="1076325" cy="1352550"/>
            <wp:effectExtent l="0" t="0" r="9525" b="0"/>
            <wp:docPr id="1" name="Picture 1" descr="F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95F">
        <w:rPr>
          <w:b/>
          <w:bCs/>
          <w:sz w:val="36"/>
          <w:szCs w:val="36"/>
        </w:rPr>
        <w:tab/>
      </w:r>
      <w:r w:rsidR="0070295F">
        <w:rPr>
          <w:b/>
          <w:bCs/>
          <w:sz w:val="36"/>
          <w:szCs w:val="36"/>
        </w:rPr>
        <w:tab/>
      </w:r>
      <w:r w:rsidR="0070295F">
        <w:rPr>
          <w:b/>
          <w:bCs/>
          <w:sz w:val="36"/>
          <w:szCs w:val="36"/>
        </w:rPr>
        <w:tab/>
      </w:r>
      <w:r w:rsidR="005879C9">
        <w:rPr>
          <w:b/>
          <w:bCs/>
          <w:sz w:val="44"/>
          <w:szCs w:val="44"/>
        </w:rPr>
        <w:t>201</w:t>
      </w:r>
      <w:r w:rsidR="004849DD">
        <w:rPr>
          <w:b/>
          <w:bCs/>
          <w:sz w:val="44"/>
          <w:szCs w:val="44"/>
        </w:rPr>
        <w:t>7</w:t>
      </w:r>
      <w:r w:rsidR="0070295F" w:rsidRPr="0070295F">
        <w:rPr>
          <w:b/>
          <w:bCs/>
          <w:sz w:val="44"/>
          <w:szCs w:val="44"/>
        </w:rPr>
        <w:t xml:space="preserve"> Legislative </w:t>
      </w:r>
      <w:r w:rsidR="006362C9">
        <w:rPr>
          <w:b/>
          <w:bCs/>
          <w:sz w:val="44"/>
          <w:szCs w:val="44"/>
        </w:rPr>
        <w:t>Positions</w:t>
      </w:r>
    </w:p>
    <w:p w:rsidR="0070295F" w:rsidRDefault="0070295F" w:rsidP="00611052">
      <w:pPr>
        <w:autoSpaceDE w:val="0"/>
        <w:autoSpaceDN w:val="0"/>
        <w:spacing w:before="169"/>
        <w:rPr>
          <w:b/>
          <w:bCs/>
          <w:sz w:val="36"/>
          <w:szCs w:val="36"/>
        </w:rPr>
      </w:pPr>
    </w:p>
    <w:p w:rsidR="00524164" w:rsidRDefault="00EC4493" w:rsidP="004C63B4">
      <w:pPr>
        <w:jc w:val="both"/>
        <w:rPr>
          <w:i/>
          <w:sz w:val="32"/>
          <w:szCs w:val="32"/>
        </w:rPr>
      </w:pPr>
      <w:r w:rsidRPr="00EC4493">
        <w:rPr>
          <w:i/>
          <w:sz w:val="32"/>
          <w:szCs w:val="32"/>
        </w:rPr>
        <w:t xml:space="preserve">The </w:t>
      </w:r>
      <w:r w:rsidR="00254218">
        <w:rPr>
          <w:i/>
          <w:sz w:val="32"/>
          <w:szCs w:val="32"/>
        </w:rPr>
        <w:t>Florida Redevelopment Association</w:t>
      </w:r>
      <w:r w:rsidRPr="00EC4493">
        <w:rPr>
          <w:i/>
          <w:sz w:val="32"/>
          <w:szCs w:val="32"/>
        </w:rPr>
        <w:t xml:space="preserve"> takes great pride in representing Community Redevelopment Agencies (CRAs) throughout Florida</w:t>
      </w:r>
      <w:r w:rsidR="0038402E">
        <w:rPr>
          <w:i/>
          <w:sz w:val="32"/>
          <w:szCs w:val="32"/>
        </w:rPr>
        <w:t xml:space="preserve">. </w:t>
      </w:r>
      <w:r w:rsidR="00524164" w:rsidRPr="00EC4493">
        <w:rPr>
          <w:i/>
          <w:sz w:val="32"/>
          <w:szCs w:val="32"/>
        </w:rPr>
        <w:t>C</w:t>
      </w:r>
      <w:r w:rsidR="00790060">
        <w:rPr>
          <w:i/>
          <w:sz w:val="32"/>
          <w:szCs w:val="32"/>
        </w:rPr>
        <w:t xml:space="preserve">RAs </w:t>
      </w:r>
      <w:r w:rsidR="00524164" w:rsidRPr="00EC4493">
        <w:rPr>
          <w:i/>
          <w:sz w:val="32"/>
          <w:szCs w:val="32"/>
        </w:rPr>
        <w:t>bring economic vitality and</w:t>
      </w:r>
      <w:r w:rsidR="00524164">
        <w:rPr>
          <w:i/>
          <w:sz w:val="32"/>
          <w:szCs w:val="32"/>
        </w:rPr>
        <w:t xml:space="preserve"> </w:t>
      </w:r>
      <w:r w:rsidR="00534443" w:rsidRPr="00EC4493">
        <w:rPr>
          <w:i/>
          <w:sz w:val="32"/>
          <w:szCs w:val="32"/>
        </w:rPr>
        <w:t>job</w:t>
      </w:r>
      <w:r w:rsidR="00534443">
        <w:rPr>
          <w:i/>
          <w:sz w:val="32"/>
          <w:szCs w:val="32"/>
        </w:rPr>
        <w:t>s</w:t>
      </w:r>
      <w:r w:rsidR="00534443" w:rsidRPr="00EC4493">
        <w:rPr>
          <w:i/>
          <w:sz w:val="32"/>
          <w:szCs w:val="32"/>
        </w:rPr>
        <w:t xml:space="preserve"> </w:t>
      </w:r>
      <w:r w:rsidR="00790060">
        <w:rPr>
          <w:i/>
          <w:sz w:val="32"/>
          <w:szCs w:val="32"/>
        </w:rPr>
        <w:t xml:space="preserve">to </w:t>
      </w:r>
      <w:r w:rsidR="00524164">
        <w:rPr>
          <w:i/>
          <w:sz w:val="32"/>
          <w:szCs w:val="32"/>
        </w:rPr>
        <w:t>our communities</w:t>
      </w:r>
      <w:r w:rsidR="0038402E">
        <w:rPr>
          <w:i/>
          <w:sz w:val="32"/>
          <w:szCs w:val="32"/>
        </w:rPr>
        <w:t xml:space="preserve">. </w:t>
      </w:r>
      <w:r w:rsidR="00790060">
        <w:rPr>
          <w:i/>
          <w:sz w:val="32"/>
          <w:szCs w:val="32"/>
        </w:rPr>
        <w:t xml:space="preserve">Our members support </w:t>
      </w:r>
      <w:r w:rsidR="00524164">
        <w:rPr>
          <w:i/>
          <w:sz w:val="32"/>
          <w:szCs w:val="32"/>
        </w:rPr>
        <w:t xml:space="preserve">thriving urban centers; improve </w:t>
      </w:r>
      <w:r w:rsidR="00524164" w:rsidRPr="00EC4493">
        <w:rPr>
          <w:i/>
          <w:sz w:val="32"/>
          <w:szCs w:val="32"/>
        </w:rPr>
        <w:t>infrastructure</w:t>
      </w:r>
      <w:r w:rsidR="00524164">
        <w:rPr>
          <w:i/>
          <w:sz w:val="32"/>
          <w:szCs w:val="32"/>
        </w:rPr>
        <w:t>;</w:t>
      </w:r>
      <w:r w:rsidR="00524164" w:rsidRPr="00EC4493">
        <w:rPr>
          <w:i/>
          <w:sz w:val="32"/>
          <w:szCs w:val="32"/>
        </w:rPr>
        <w:t xml:space="preserve"> recru</w:t>
      </w:r>
      <w:r w:rsidR="00524164">
        <w:rPr>
          <w:i/>
          <w:sz w:val="32"/>
          <w:szCs w:val="32"/>
        </w:rPr>
        <w:t>it</w:t>
      </w:r>
      <w:r w:rsidR="00524164" w:rsidRPr="00EC4493">
        <w:rPr>
          <w:i/>
          <w:sz w:val="32"/>
          <w:szCs w:val="32"/>
        </w:rPr>
        <w:t xml:space="preserve"> and retain businesses</w:t>
      </w:r>
      <w:r w:rsidR="00524164">
        <w:rPr>
          <w:i/>
          <w:sz w:val="32"/>
          <w:szCs w:val="32"/>
        </w:rPr>
        <w:t xml:space="preserve">; </w:t>
      </w:r>
      <w:r w:rsidR="006362C9">
        <w:rPr>
          <w:i/>
          <w:sz w:val="32"/>
          <w:szCs w:val="32"/>
        </w:rPr>
        <w:t xml:space="preserve">promote </w:t>
      </w:r>
      <w:r w:rsidR="00524164">
        <w:rPr>
          <w:i/>
          <w:sz w:val="32"/>
          <w:szCs w:val="32"/>
        </w:rPr>
        <w:t>growth and development in our urban areas</w:t>
      </w:r>
      <w:r w:rsidR="006362C9">
        <w:rPr>
          <w:i/>
          <w:sz w:val="32"/>
          <w:szCs w:val="32"/>
        </w:rPr>
        <w:t>;</w:t>
      </w:r>
      <w:r w:rsidR="00524164" w:rsidRPr="00EC4493">
        <w:rPr>
          <w:i/>
          <w:sz w:val="32"/>
          <w:szCs w:val="32"/>
        </w:rPr>
        <w:t xml:space="preserve"> </w:t>
      </w:r>
      <w:r w:rsidR="00534443" w:rsidRPr="00EC4493">
        <w:rPr>
          <w:i/>
          <w:sz w:val="32"/>
          <w:szCs w:val="32"/>
        </w:rPr>
        <w:t xml:space="preserve">and </w:t>
      </w:r>
      <w:r w:rsidR="00534443">
        <w:rPr>
          <w:i/>
          <w:sz w:val="32"/>
          <w:szCs w:val="32"/>
        </w:rPr>
        <w:t>facilitate</w:t>
      </w:r>
      <w:r w:rsidR="00524164" w:rsidRPr="00EC4493">
        <w:rPr>
          <w:i/>
          <w:sz w:val="32"/>
          <w:szCs w:val="32"/>
        </w:rPr>
        <w:t xml:space="preserve"> pub</w:t>
      </w:r>
      <w:r w:rsidR="00254218">
        <w:rPr>
          <w:i/>
          <w:sz w:val="32"/>
          <w:szCs w:val="32"/>
        </w:rPr>
        <w:t>lic-</w:t>
      </w:r>
      <w:r w:rsidR="00524164" w:rsidRPr="00EC4493">
        <w:rPr>
          <w:i/>
          <w:sz w:val="32"/>
          <w:szCs w:val="32"/>
        </w:rPr>
        <w:t>private partnerships</w:t>
      </w:r>
      <w:r w:rsidR="0038402E">
        <w:rPr>
          <w:i/>
          <w:sz w:val="32"/>
          <w:szCs w:val="32"/>
        </w:rPr>
        <w:t xml:space="preserve">. </w:t>
      </w:r>
      <w:r w:rsidR="00524164" w:rsidRPr="00EC4493">
        <w:rPr>
          <w:i/>
          <w:sz w:val="32"/>
          <w:szCs w:val="32"/>
        </w:rPr>
        <w:t xml:space="preserve">Redevelopment </w:t>
      </w:r>
      <w:r w:rsidR="00524164">
        <w:rPr>
          <w:i/>
          <w:sz w:val="32"/>
          <w:szCs w:val="32"/>
        </w:rPr>
        <w:t xml:space="preserve">is a sound investment </w:t>
      </w:r>
      <w:r w:rsidR="00046AE2">
        <w:rPr>
          <w:i/>
          <w:sz w:val="32"/>
          <w:szCs w:val="32"/>
        </w:rPr>
        <w:t xml:space="preserve">by </w:t>
      </w:r>
      <w:r w:rsidR="00254218">
        <w:rPr>
          <w:i/>
          <w:sz w:val="32"/>
          <w:szCs w:val="32"/>
        </w:rPr>
        <w:t>c</w:t>
      </w:r>
      <w:r w:rsidR="00524164">
        <w:rPr>
          <w:i/>
          <w:sz w:val="32"/>
          <w:szCs w:val="32"/>
        </w:rPr>
        <w:t xml:space="preserve">ities, </w:t>
      </w:r>
      <w:r w:rsidR="00254218">
        <w:rPr>
          <w:i/>
          <w:sz w:val="32"/>
          <w:szCs w:val="32"/>
        </w:rPr>
        <w:t>c</w:t>
      </w:r>
      <w:r w:rsidR="00524164">
        <w:rPr>
          <w:i/>
          <w:sz w:val="32"/>
          <w:szCs w:val="32"/>
        </w:rPr>
        <w:t>ounties and the private sector</w:t>
      </w:r>
      <w:r w:rsidR="00790060">
        <w:rPr>
          <w:i/>
          <w:sz w:val="32"/>
          <w:szCs w:val="32"/>
        </w:rPr>
        <w:t xml:space="preserve">, </w:t>
      </w:r>
      <w:r w:rsidR="00EF613A">
        <w:rPr>
          <w:i/>
          <w:sz w:val="32"/>
          <w:szCs w:val="32"/>
        </w:rPr>
        <w:t>and</w:t>
      </w:r>
      <w:r w:rsidR="00524164">
        <w:rPr>
          <w:i/>
          <w:sz w:val="32"/>
          <w:szCs w:val="32"/>
        </w:rPr>
        <w:t xml:space="preserve"> leads to </w:t>
      </w:r>
      <w:r w:rsidR="00046AE2">
        <w:rPr>
          <w:i/>
          <w:sz w:val="32"/>
          <w:szCs w:val="32"/>
        </w:rPr>
        <w:t xml:space="preserve">long term </w:t>
      </w:r>
      <w:r w:rsidR="00524164">
        <w:rPr>
          <w:i/>
          <w:sz w:val="32"/>
          <w:szCs w:val="32"/>
        </w:rPr>
        <w:t>economic development</w:t>
      </w:r>
      <w:r w:rsidR="00046AE2">
        <w:rPr>
          <w:i/>
          <w:sz w:val="32"/>
          <w:szCs w:val="32"/>
        </w:rPr>
        <w:t xml:space="preserve"> and</w:t>
      </w:r>
      <w:r w:rsidR="00524164">
        <w:rPr>
          <w:i/>
          <w:sz w:val="32"/>
          <w:szCs w:val="32"/>
        </w:rPr>
        <w:t xml:space="preserve"> job creation. </w:t>
      </w:r>
    </w:p>
    <w:p w:rsidR="00524164" w:rsidRDefault="00524164" w:rsidP="004C63B4">
      <w:pPr>
        <w:autoSpaceDE w:val="0"/>
        <w:autoSpaceDN w:val="0"/>
        <w:jc w:val="both"/>
        <w:rPr>
          <w:b/>
          <w:bCs/>
          <w:sz w:val="32"/>
          <w:szCs w:val="32"/>
        </w:rPr>
      </w:pPr>
    </w:p>
    <w:p w:rsidR="004C63B4" w:rsidRPr="004C63B4" w:rsidRDefault="004849DD" w:rsidP="004C63B4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3B4">
        <w:rPr>
          <w:rFonts w:ascii="Times New Roman" w:hAnsi="Times New Roman" w:cs="Times New Roman"/>
          <w:b/>
          <w:sz w:val="28"/>
          <w:szCs w:val="28"/>
        </w:rPr>
        <w:t xml:space="preserve">Community Redevelopment Agencies </w:t>
      </w:r>
    </w:p>
    <w:p w:rsidR="004849DD" w:rsidRPr="000A1BA6" w:rsidRDefault="004849DD" w:rsidP="004C63B4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0A1BA6">
        <w:rPr>
          <w:rFonts w:ascii="Times New Roman" w:hAnsi="Times New Roman" w:cs="Times New Roman"/>
          <w:sz w:val="28"/>
          <w:szCs w:val="28"/>
        </w:rPr>
        <w:t xml:space="preserve">FRA members support Chapter 163, Part III, Florida Statutes, which contains mechanisms for cities and counties to negotiate, establish, operate and fund Community Redevelopment Agencies. These public-private and self-funded entities need continued flexibility to work with the private sector to truly </w:t>
      </w:r>
      <w:r w:rsidRPr="000A1BA6">
        <w:rPr>
          <w:rFonts w:ascii="Times New Roman" w:hAnsi="Times New Roman" w:cs="Times New Roman"/>
          <w:b/>
          <w:sz w:val="28"/>
          <w:szCs w:val="28"/>
        </w:rPr>
        <w:t>redevelopment</w:t>
      </w:r>
      <w:r w:rsidRPr="000A1BA6">
        <w:rPr>
          <w:rFonts w:ascii="Times New Roman" w:hAnsi="Times New Roman" w:cs="Times New Roman"/>
          <w:sz w:val="28"/>
          <w:szCs w:val="28"/>
        </w:rPr>
        <w:t xml:space="preserve"> our communities. The FRA opposes legislation aimed at limiting, dismantling or reducing funding for the 220 CRAs in blighted communities throughout Florida.</w:t>
      </w:r>
    </w:p>
    <w:p w:rsidR="00FD5D4E" w:rsidRPr="000A1BA6" w:rsidRDefault="00FD5D4E" w:rsidP="004C63B4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740FAD" w:rsidRPr="000A1BA6" w:rsidRDefault="00735837" w:rsidP="004C63B4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0A1BA6">
        <w:rPr>
          <w:b/>
          <w:bCs/>
          <w:sz w:val="28"/>
          <w:szCs w:val="28"/>
        </w:rPr>
        <w:t xml:space="preserve">Growth </w:t>
      </w:r>
      <w:r w:rsidR="00957122" w:rsidRPr="000A1BA6">
        <w:rPr>
          <w:b/>
          <w:bCs/>
          <w:sz w:val="28"/>
          <w:szCs w:val="28"/>
        </w:rPr>
        <w:t>and Development</w:t>
      </w:r>
    </w:p>
    <w:p w:rsidR="00735837" w:rsidRPr="000A1BA6" w:rsidRDefault="00957122" w:rsidP="004C63B4">
      <w:pPr>
        <w:autoSpaceDE w:val="0"/>
        <w:autoSpaceDN w:val="0"/>
        <w:jc w:val="both"/>
        <w:rPr>
          <w:sz w:val="28"/>
          <w:szCs w:val="28"/>
        </w:rPr>
      </w:pPr>
      <w:r w:rsidRPr="000A1BA6">
        <w:rPr>
          <w:sz w:val="28"/>
          <w:szCs w:val="28"/>
        </w:rPr>
        <w:t xml:space="preserve">The FRA supports legislation that promotes </w:t>
      </w:r>
      <w:r w:rsidR="00735837" w:rsidRPr="000A1BA6">
        <w:rPr>
          <w:sz w:val="28"/>
          <w:szCs w:val="28"/>
        </w:rPr>
        <w:t>quality urban development and redevelopment</w:t>
      </w:r>
      <w:r w:rsidRPr="000A1BA6">
        <w:rPr>
          <w:sz w:val="28"/>
          <w:szCs w:val="28"/>
        </w:rPr>
        <w:t xml:space="preserve"> within our cities,</w:t>
      </w:r>
      <w:r w:rsidR="0090752F" w:rsidRPr="000A1BA6">
        <w:rPr>
          <w:sz w:val="28"/>
          <w:szCs w:val="28"/>
        </w:rPr>
        <w:t xml:space="preserve"> </w:t>
      </w:r>
      <w:r w:rsidRPr="000A1BA6">
        <w:rPr>
          <w:sz w:val="28"/>
          <w:szCs w:val="28"/>
        </w:rPr>
        <w:t xml:space="preserve">especially </w:t>
      </w:r>
      <w:r w:rsidR="00735837" w:rsidRPr="000A1BA6">
        <w:rPr>
          <w:sz w:val="28"/>
          <w:szCs w:val="28"/>
        </w:rPr>
        <w:t>new statutory and regulatory incentives for projects that involve infill development</w:t>
      </w:r>
      <w:r w:rsidRPr="000A1BA6">
        <w:rPr>
          <w:sz w:val="28"/>
          <w:szCs w:val="28"/>
        </w:rPr>
        <w:t>, job creation and economic development</w:t>
      </w:r>
      <w:r w:rsidR="0038402E" w:rsidRPr="000A1BA6">
        <w:rPr>
          <w:sz w:val="28"/>
          <w:szCs w:val="28"/>
        </w:rPr>
        <w:t xml:space="preserve">. </w:t>
      </w:r>
    </w:p>
    <w:p w:rsidR="00EC4493" w:rsidRPr="000A1BA6" w:rsidRDefault="00EC4493" w:rsidP="004C63B4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735837" w:rsidRPr="000A1BA6" w:rsidRDefault="00735837" w:rsidP="004C63B4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0A1BA6">
        <w:rPr>
          <w:b/>
          <w:bCs/>
          <w:sz w:val="28"/>
          <w:szCs w:val="28"/>
        </w:rPr>
        <w:t>Energy</w:t>
      </w:r>
    </w:p>
    <w:p w:rsidR="00735837" w:rsidRPr="000A1BA6" w:rsidRDefault="00957122" w:rsidP="004C63B4">
      <w:pPr>
        <w:autoSpaceDE w:val="0"/>
        <w:autoSpaceDN w:val="0"/>
        <w:jc w:val="both"/>
        <w:rPr>
          <w:bCs/>
          <w:sz w:val="28"/>
          <w:szCs w:val="28"/>
        </w:rPr>
      </w:pPr>
      <w:r w:rsidRPr="000A1BA6">
        <w:rPr>
          <w:bCs/>
          <w:sz w:val="28"/>
          <w:szCs w:val="28"/>
        </w:rPr>
        <w:t xml:space="preserve">The </w:t>
      </w:r>
      <w:r w:rsidR="00584541" w:rsidRPr="000A1BA6">
        <w:rPr>
          <w:bCs/>
          <w:sz w:val="28"/>
          <w:szCs w:val="28"/>
        </w:rPr>
        <w:t>FRA su</w:t>
      </w:r>
      <w:r w:rsidR="00254218" w:rsidRPr="000A1BA6">
        <w:rPr>
          <w:bCs/>
          <w:sz w:val="28"/>
          <w:szCs w:val="28"/>
        </w:rPr>
        <w:t>pports adoption of a statewide e</w:t>
      </w:r>
      <w:r w:rsidR="00584541" w:rsidRPr="000A1BA6">
        <w:rPr>
          <w:bCs/>
          <w:sz w:val="28"/>
          <w:szCs w:val="28"/>
        </w:rPr>
        <w:t xml:space="preserve">nergy </w:t>
      </w:r>
      <w:r w:rsidR="00254218" w:rsidRPr="000A1BA6">
        <w:rPr>
          <w:bCs/>
          <w:sz w:val="28"/>
          <w:szCs w:val="28"/>
        </w:rPr>
        <w:t>p</w:t>
      </w:r>
      <w:r w:rsidR="00584541" w:rsidRPr="000A1BA6">
        <w:rPr>
          <w:bCs/>
          <w:sz w:val="28"/>
          <w:szCs w:val="28"/>
        </w:rPr>
        <w:t xml:space="preserve">olicy that provides </w:t>
      </w:r>
      <w:r w:rsidR="0070295F" w:rsidRPr="000A1BA6">
        <w:rPr>
          <w:bCs/>
          <w:sz w:val="28"/>
          <w:szCs w:val="28"/>
        </w:rPr>
        <w:t>statutory incentives for renewable energy projects and programs that create jobs</w:t>
      </w:r>
      <w:r w:rsidR="00B3232C" w:rsidRPr="000A1BA6">
        <w:rPr>
          <w:bCs/>
          <w:sz w:val="28"/>
          <w:szCs w:val="28"/>
        </w:rPr>
        <w:t xml:space="preserve">, redevelop existing buildings and infrastructure, </w:t>
      </w:r>
      <w:r w:rsidR="00534443" w:rsidRPr="000A1BA6">
        <w:rPr>
          <w:bCs/>
          <w:sz w:val="28"/>
          <w:szCs w:val="28"/>
        </w:rPr>
        <w:t xml:space="preserve">attract and </w:t>
      </w:r>
      <w:r w:rsidR="00B3232C" w:rsidRPr="000A1BA6">
        <w:rPr>
          <w:bCs/>
          <w:sz w:val="28"/>
          <w:szCs w:val="28"/>
        </w:rPr>
        <w:t>retain existing businesses,</w:t>
      </w:r>
      <w:r w:rsidR="0070295F" w:rsidRPr="000A1BA6">
        <w:rPr>
          <w:bCs/>
          <w:sz w:val="28"/>
          <w:szCs w:val="28"/>
        </w:rPr>
        <w:t xml:space="preserve"> and </w:t>
      </w:r>
      <w:r w:rsidRPr="000A1BA6">
        <w:rPr>
          <w:bCs/>
          <w:sz w:val="28"/>
          <w:szCs w:val="28"/>
        </w:rPr>
        <w:t xml:space="preserve">bring </w:t>
      </w:r>
      <w:r w:rsidR="0070295F" w:rsidRPr="000A1BA6">
        <w:rPr>
          <w:bCs/>
          <w:sz w:val="28"/>
          <w:szCs w:val="28"/>
        </w:rPr>
        <w:t xml:space="preserve">new industries </w:t>
      </w:r>
      <w:r w:rsidRPr="000A1BA6">
        <w:rPr>
          <w:bCs/>
          <w:sz w:val="28"/>
          <w:szCs w:val="28"/>
        </w:rPr>
        <w:t xml:space="preserve">to </w:t>
      </w:r>
      <w:r w:rsidR="0070295F" w:rsidRPr="000A1BA6">
        <w:rPr>
          <w:bCs/>
          <w:sz w:val="28"/>
          <w:szCs w:val="28"/>
        </w:rPr>
        <w:t>Florida</w:t>
      </w:r>
      <w:r w:rsidR="0038402E" w:rsidRPr="000A1BA6">
        <w:rPr>
          <w:bCs/>
          <w:sz w:val="28"/>
          <w:szCs w:val="28"/>
        </w:rPr>
        <w:t xml:space="preserve">. </w:t>
      </w:r>
      <w:r w:rsidR="00A02E64" w:rsidRPr="000A1BA6">
        <w:rPr>
          <w:bCs/>
          <w:sz w:val="28"/>
          <w:szCs w:val="28"/>
        </w:rPr>
        <w:t xml:space="preserve">State </w:t>
      </w:r>
      <w:r w:rsidR="00584541" w:rsidRPr="000A1BA6">
        <w:rPr>
          <w:bCs/>
          <w:sz w:val="28"/>
          <w:szCs w:val="28"/>
        </w:rPr>
        <w:t>policies</w:t>
      </w:r>
      <w:r w:rsidR="00740FAD" w:rsidRPr="000A1BA6">
        <w:rPr>
          <w:bCs/>
          <w:sz w:val="28"/>
          <w:szCs w:val="28"/>
        </w:rPr>
        <w:t xml:space="preserve"> should encourage the manufacturing, distribution and use of alternative </w:t>
      </w:r>
      <w:r w:rsidR="002B188B" w:rsidRPr="000A1BA6">
        <w:rPr>
          <w:bCs/>
          <w:sz w:val="28"/>
          <w:szCs w:val="28"/>
        </w:rPr>
        <w:t xml:space="preserve">and renewable </w:t>
      </w:r>
      <w:r w:rsidR="00740FAD" w:rsidRPr="000A1BA6">
        <w:rPr>
          <w:bCs/>
          <w:sz w:val="28"/>
          <w:szCs w:val="28"/>
        </w:rPr>
        <w:t xml:space="preserve">energy sources. </w:t>
      </w:r>
    </w:p>
    <w:p w:rsidR="00740FAD" w:rsidRPr="000A1BA6" w:rsidRDefault="00740FAD" w:rsidP="004C63B4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D41AD9" w:rsidRPr="000A1BA6" w:rsidRDefault="0090752F" w:rsidP="004C63B4">
      <w:pPr>
        <w:jc w:val="both"/>
        <w:rPr>
          <w:b/>
          <w:sz w:val="28"/>
          <w:szCs w:val="28"/>
        </w:rPr>
      </w:pPr>
      <w:bookmarkStart w:id="0" w:name="_GoBack"/>
      <w:bookmarkEnd w:id="0"/>
      <w:r w:rsidRPr="000A1BA6">
        <w:rPr>
          <w:b/>
          <w:sz w:val="28"/>
          <w:szCs w:val="28"/>
        </w:rPr>
        <w:lastRenderedPageBreak/>
        <w:t>Brownfields</w:t>
      </w:r>
    </w:p>
    <w:p w:rsidR="006F0C37" w:rsidRPr="000A1BA6" w:rsidRDefault="006F0C37" w:rsidP="004C63B4">
      <w:pPr>
        <w:jc w:val="both"/>
        <w:rPr>
          <w:b/>
          <w:sz w:val="28"/>
          <w:szCs w:val="28"/>
        </w:rPr>
      </w:pPr>
      <w:r w:rsidRPr="000A1BA6">
        <w:rPr>
          <w:sz w:val="28"/>
          <w:szCs w:val="28"/>
        </w:rPr>
        <w:t xml:space="preserve">The FRA supports funding to ensure the continued success of Florida's </w:t>
      </w:r>
      <w:r w:rsidR="00FD2B3D" w:rsidRPr="000A1BA6">
        <w:rPr>
          <w:sz w:val="28"/>
          <w:szCs w:val="28"/>
        </w:rPr>
        <w:t>b</w:t>
      </w:r>
      <w:r w:rsidR="003B5494" w:rsidRPr="000A1BA6">
        <w:rPr>
          <w:sz w:val="28"/>
          <w:szCs w:val="28"/>
        </w:rPr>
        <w:t>rown</w:t>
      </w:r>
      <w:r w:rsidR="009B57A6" w:rsidRPr="000A1BA6">
        <w:rPr>
          <w:sz w:val="28"/>
          <w:szCs w:val="28"/>
        </w:rPr>
        <w:t xml:space="preserve"> </w:t>
      </w:r>
      <w:r w:rsidR="003B5494" w:rsidRPr="000A1BA6">
        <w:rPr>
          <w:sz w:val="28"/>
          <w:szCs w:val="28"/>
        </w:rPr>
        <w:t xml:space="preserve">field </w:t>
      </w:r>
      <w:r w:rsidR="00FD2B3D" w:rsidRPr="000A1BA6">
        <w:rPr>
          <w:sz w:val="28"/>
          <w:szCs w:val="28"/>
        </w:rPr>
        <w:t>p</w:t>
      </w:r>
      <w:r w:rsidR="003B5494" w:rsidRPr="000A1BA6">
        <w:rPr>
          <w:sz w:val="28"/>
          <w:szCs w:val="28"/>
        </w:rPr>
        <w:t>rograms</w:t>
      </w:r>
      <w:r w:rsidR="00CD138C" w:rsidRPr="000A1BA6">
        <w:rPr>
          <w:sz w:val="28"/>
          <w:szCs w:val="28"/>
        </w:rPr>
        <w:t>, a valuable redevelopment tool</w:t>
      </w:r>
      <w:r w:rsidR="009B57A6" w:rsidRPr="000A1BA6">
        <w:rPr>
          <w:sz w:val="28"/>
          <w:szCs w:val="28"/>
        </w:rPr>
        <w:t>.</w:t>
      </w:r>
      <w:r w:rsidR="0038402E" w:rsidRPr="000A1BA6">
        <w:rPr>
          <w:sz w:val="28"/>
          <w:szCs w:val="28"/>
        </w:rPr>
        <w:t xml:space="preserve"> </w:t>
      </w:r>
    </w:p>
    <w:p w:rsidR="0090752F" w:rsidRPr="000A1BA6" w:rsidRDefault="0090752F" w:rsidP="004C63B4">
      <w:pPr>
        <w:jc w:val="both"/>
        <w:rPr>
          <w:sz w:val="28"/>
          <w:szCs w:val="28"/>
        </w:rPr>
      </w:pPr>
    </w:p>
    <w:p w:rsidR="00685CEA" w:rsidRPr="000A1BA6" w:rsidRDefault="00685CEA" w:rsidP="004C63B4">
      <w:pPr>
        <w:pStyle w:val="ListParagraph"/>
        <w:ind w:left="0"/>
        <w:jc w:val="both"/>
        <w:rPr>
          <w:rStyle w:val="apple-style-span"/>
          <w:rFonts w:ascii="Times New Roman" w:hAnsi="Times New Roman"/>
          <w:b/>
          <w:sz w:val="28"/>
          <w:szCs w:val="28"/>
        </w:rPr>
      </w:pPr>
      <w:r w:rsidRPr="000A1BA6">
        <w:rPr>
          <w:rStyle w:val="apple-style-span"/>
          <w:rFonts w:ascii="Times New Roman" w:hAnsi="Times New Roman"/>
          <w:b/>
          <w:sz w:val="28"/>
          <w:szCs w:val="28"/>
        </w:rPr>
        <w:t>Transportation</w:t>
      </w:r>
    </w:p>
    <w:p w:rsidR="004243F8" w:rsidRPr="000A1BA6" w:rsidRDefault="004243F8" w:rsidP="004C63B4">
      <w:pPr>
        <w:jc w:val="both"/>
        <w:rPr>
          <w:rFonts w:ascii="Arial" w:hAnsi="Arial" w:cs="Arial"/>
          <w:sz w:val="28"/>
          <w:szCs w:val="28"/>
        </w:rPr>
      </w:pPr>
      <w:r w:rsidRPr="000A1BA6">
        <w:rPr>
          <w:rStyle w:val="apple-style-span"/>
          <w:sz w:val="28"/>
          <w:szCs w:val="28"/>
        </w:rPr>
        <w:t xml:space="preserve">The FRA supports legislation </w:t>
      </w:r>
      <w:r w:rsidR="00CD138C" w:rsidRPr="000A1BA6">
        <w:rPr>
          <w:rStyle w:val="apple-style-span"/>
          <w:sz w:val="28"/>
          <w:szCs w:val="28"/>
        </w:rPr>
        <w:t xml:space="preserve">supporting </w:t>
      </w:r>
      <w:r w:rsidRPr="000A1BA6">
        <w:rPr>
          <w:sz w:val="28"/>
          <w:szCs w:val="28"/>
        </w:rPr>
        <w:t>intra-urban and in</w:t>
      </w:r>
      <w:r w:rsidR="00FD2B3D" w:rsidRPr="000A1BA6">
        <w:rPr>
          <w:sz w:val="28"/>
          <w:szCs w:val="28"/>
        </w:rPr>
        <w:t>ter-urban multi</w:t>
      </w:r>
      <w:r w:rsidRPr="000A1BA6">
        <w:rPr>
          <w:sz w:val="28"/>
          <w:szCs w:val="28"/>
        </w:rPr>
        <w:t>modal transportation system</w:t>
      </w:r>
      <w:r w:rsidR="00CD138C" w:rsidRPr="000A1BA6">
        <w:rPr>
          <w:sz w:val="28"/>
          <w:szCs w:val="28"/>
        </w:rPr>
        <w:t>s</w:t>
      </w:r>
      <w:r w:rsidRPr="000A1BA6">
        <w:rPr>
          <w:sz w:val="28"/>
          <w:szCs w:val="28"/>
        </w:rPr>
        <w:t xml:space="preserve"> throughout Florida</w:t>
      </w:r>
      <w:r w:rsidR="00CD138C" w:rsidRPr="000A1BA6">
        <w:rPr>
          <w:sz w:val="28"/>
          <w:szCs w:val="28"/>
        </w:rPr>
        <w:t xml:space="preserve">. Examples are: </w:t>
      </w:r>
      <w:r w:rsidRPr="000A1BA6">
        <w:rPr>
          <w:sz w:val="28"/>
          <w:szCs w:val="28"/>
        </w:rPr>
        <w:t xml:space="preserve"> bus</w:t>
      </w:r>
      <w:r w:rsidR="00CD138C" w:rsidRPr="000A1BA6">
        <w:rPr>
          <w:sz w:val="28"/>
          <w:szCs w:val="28"/>
        </w:rPr>
        <w:t xml:space="preserve"> and other </w:t>
      </w:r>
      <w:r w:rsidRPr="000A1BA6">
        <w:rPr>
          <w:sz w:val="28"/>
          <w:szCs w:val="28"/>
        </w:rPr>
        <w:t xml:space="preserve">mass transit, </w:t>
      </w:r>
      <w:r w:rsidR="00CD138C" w:rsidRPr="000A1BA6">
        <w:rPr>
          <w:sz w:val="28"/>
          <w:szCs w:val="28"/>
        </w:rPr>
        <w:t xml:space="preserve">passenger </w:t>
      </w:r>
      <w:r w:rsidR="00FD2B3D" w:rsidRPr="000A1BA6">
        <w:rPr>
          <w:sz w:val="28"/>
          <w:szCs w:val="28"/>
        </w:rPr>
        <w:t>rail</w:t>
      </w:r>
      <w:r w:rsidR="00CD138C" w:rsidRPr="000A1BA6">
        <w:rPr>
          <w:sz w:val="28"/>
          <w:szCs w:val="28"/>
        </w:rPr>
        <w:t>,</w:t>
      </w:r>
      <w:r w:rsidR="003C56A1" w:rsidRPr="000A1BA6">
        <w:rPr>
          <w:sz w:val="28"/>
          <w:szCs w:val="28"/>
        </w:rPr>
        <w:t xml:space="preserve"> </w:t>
      </w:r>
      <w:r w:rsidRPr="000A1BA6">
        <w:rPr>
          <w:sz w:val="28"/>
          <w:szCs w:val="28"/>
        </w:rPr>
        <w:t>pedestrian</w:t>
      </w:r>
      <w:r w:rsidR="00CD138C" w:rsidRPr="000A1BA6">
        <w:rPr>
          <w:sz w:val="28"/>
          <w:szCs w:val="28"/>
        </w:rPr>
        <w:t xml:space="preserve">, </w:t>
      </w:r>
      <w:r w:rsidRPr="000A1BA6">
        <w:rPr>
          <w:sz w:val="28"/>
          <w:szCs w:val="28"/>
        </w:rPr>
        <w:t>bicycle</w:t>
      </w:r>
      <w:r w:rsidR="00CD138C" w:rsidRPr="000A1BA6">
        <w:rPr>
          <w:sz w:val="28"/>
          <w:szCs w:val="28"/>
        </w:rPr>
        <w:t>, complete streets, safe mobility and public private partnerships (P3).</w:t>
      </w:r>
      <w:r w:rsidR="00611052" w:rsidRPr="000A1BA6">
        <w:rPr>
          <w:sz w:val="28"/>
          <w:szCs w:val="28"/>
        </w:rPr>
        <w:t xml:space="preserve"> </w:t>
      </w:r>
      <w:r w:rsidRPr="000A1BA6">
        <w:rPr>
          <w:sz w:val="28"/>
          <w:szCs w:val="28"/>
        </w:rPr>
        <w:t>We also support locating rail stations and intermodal centers in or adjacent to urban centers</w:t>
      </w:r>
      <w:r w:rsidR="00FD2B3D" w:rsidRPr="000A1BA6">
        <w:rPr>
          <w:sz w:val="28"/>
          <w:szCs w:val="28"/>
        </w:rPr>
        <w:t>,</w:t>
      </w:r>
      <w:r w:rsidRPr="000A1BA6">
        <w:rPr>
          <w:sz w:val="28"/>
          <w:szCs w:val="28"/>
        </w:rPr>
        <w:t xml:space="preserve"> and legislation </w:t>
      </w:r>
      <w:r w:rsidR="00FD2B3D" w:rsidRPr="000A1BA6">
        <w:rPr>
          <w:sz w:val="28"/>
          <w:szCs w:val="28"/>
        </w:rPr>
        <w:t>that</w:t>
      </w:r>
      <w:r w:rsidRPr="000A1BA6">
        <w:rPr>
          <w:sz w:val="28"/>
          <w:szCs w:val="28"/>
        </w:rPr>
        <w:t xml:space="preserve"> would lessen and/or mitigate the negative </w:t>
      </w:r>
      <w:r w:rsidR="00FD2B3D" w:rsidRPr="000A1BA6">
        <w:rPr>
          <w:sz w:val="28"/>
          <w:szCs w:val="28"/>
        </w:rPr>
        <w:t>effects</w:t>
      </w:r>
      <w:r w:rsidRPr="000A1BA6">
        <w:rPr>
          <w:sz w:val="28"/>
          <w:szCs w:val="28"/>
        </w:rPr>
        <w:t xml:space="preserve"> of freight rail traffic and associated facilities on urban centers and the urban redevelopment process. </w:t>
      </w:r>
    </w:p>
    <w:p w:rsidR="004243F8" w:rsidRPr="000A1BA6" w:rsidRDefault="004243F8" w:rsidP="004C63B4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A1BA6">
        <w:rPr>
          <w:rFonts w:ascii="Arial" w:hAnsi="Arial" w:cs="Arial"/>
          <w:color w:val="1F497D"/>
          <w:sz w:val="28"/>
          <w:szCs w:val="28"/>
        </w:rPr>
        <w:t> </w:t>
      </w:r>
    </w:p>
    <w:p w:rsidR="00B3232C" w:rsidRPr="000A1BA6" w:rsidRDefault="00F13B96" w:rsidP="004C63B4">
      <w:pPr>
        <w:jc w:val="both"/>
        <w:rPr>
          <w:b/>
          <w:sz w:val="28"/>
          <w:szCs w:val="28"/>
        </w:rPr>
      </w:pPr>
      <w:r w:rsidRPr="000A1BA6">
        <w:rPr>
          <w:b/>
          <w:sz w:val="28"/>
          <w:szCs w:val="28"/>
        </w:rPr>
        <w:t xml:space="preserve">Housing </w:t>
      </w:r>
    </w:p>
    <w:p w:rsidR="00F13B96" w:rsidRPr="000A1BA6" w:rsidRDefault="00E47AB6" w:rsidP="004C63B4">
      <w:pPr>
        <w:jc w:val="both"/>
        <w:rPr>
          <w:sz w:val="28"/>
          <w:szCs w:val="28"/>
        </w:rPr>
      </w:pPr>
      <w:r w:rsidRPr="000A1BA6">
        <w:rPr>
          <w:sz w:val="28"/>
          <w:szCs w:val="28"/>
        </w:rPr>
        <w:t xml:space="preserve">The FRA supports </w:t>
      </w:r>
      <w:r w:rsidR="0079151D" w:rsidRPr="000A1BA6">
        <w:rPr>
          <w:sz w:val="28"/>
          <w:szCs w:val="28"/>
        </w:rPr>
        <w:t xml:space="preserve">dedicating </w:t>
      </w:r>
      <w:r w:rsidRPr="000A1BA6">
        <w:rPr>
          <w:sz w:val="28"/>
          <w:szCs w:val="28"/>
        </w:rPr>
        <w:t xml:space="preserve">revenues collected </w:t>
      </w:r>
      <w:r w:rsidR="0090262C" w:rsidRPr="000A1BA6">
        <w:rPr>
          <w:sz w:val="28"/>
          <w:szCs w:val="28"/>
        </w:rPr>
        <w:t>by</w:t>
      </w:r>
      <w:r w:rsidRPr="000A1BA6">
        <w:rPr>
          <w:sz w:val="28"/>
          <w:szCs w:val="28"/>
        </w:rPr>
        <w:t xml:space="preserve"> the State Housing Trust Fund to affordable housing</w:t>
      </w:r>
      <w:r w:rsidR="003249E0" w:rsidRPr="000A1BA6">
        <w:rPr>
          <w:sz w:val="28"/>
          <w:szCs w:val="28"/>
        </w:rPr>
        <w:t>.</w:t>
      </w:r>
      <w:r w:rsidR="00611052" w:rsidRPr="000A1BA6">
        <w:rPr>
          <w:sz w:val="28"/>
          <w:szCs w:val="28"/>
        </w:rPr>
        <w:t xml:space="preserve"> </w:t>
      </w:r>
      <w:r w:rsidR="0079151D" w:rsidRPr="000A1BA6">
        <w:rPr>
          <w:sz w:val="28"/>
          <w:szCs w:val="28"/>
        </w:rPr>
        <w:t xml:space="preserve">The </w:t>
      </w:r>
      <w:r w:rsidR="003249E0" w:rsidRPr="000A1BA6">
        <w:rPr>
          <w:sz w:val="28"/>
          <w:szCs w:val="28"/>
        </w:rPr>
        <w:t xml:space="preserve">FRA </w:t>
      </w:r>
      <w:r w:rsidR="0079151D" w:rsidRPr="000A1BA6">
        <w:rPr>
          <w:sz w:val="28"/>
          <w:szCs w:val="28"/>
        </w:rPr>
        <w:t xml:space="preserve">also </w:t>
      </w:r>
      <w:r w:rsidR="003249E0" w:rsidRPr="000A1BA6">
        <w:rPr>
          <w:sz w:val="28"/>
          <w:szCs w:val="28"/>
        </w:rPr>
        <w:t xml:space="preserve">supports programs and initiatives aimed at neighborhood stabilization. </w:t>
      </w:r>
    </w:p>
    <w:p w:rsidR="008C6C7C" w:rsidRPr="000A1BA6" w:rsidRDefault="008C6C7C" w:rsidP="004C63B4">
      <w:pPr>
        <w:jc w:val="both"/>
        <w:rPr>
          <w:b/>
          <w:sz w:val="28"/>
          <w:szCs w:val="28"/>
        </w:rPr>
      </w:pPr>
    </w:p>
    <w:p w:rsidR="0090262C" w:rsidRPr="000A1BA6" w:rsidRDefault="0090262C" w:rsidP="004C63B4">
      <w:pPr>
        <w:jc w:val="both"/>
        <w:rPr>
          <w:b/>
          <w:sz w:val="28"/>
          <w:szCs w:val="28"/>
        </w:rPr>
      </w:pPr>
      <w:r w:rsidRPr="000A1BA6">
        <w:rPr>
          <w:b/>
          <w:sz w:val="28"/>
          <w:szCs w:val="28"/>
        </w:rPr>
        <w:t>Economic Development</w:t>
      </w:r>
    </w:p>
    <w:p w:rsidR="0090262C" w:rsidRPr="000A1BA6" w:rsidRDefault="000F3D00" w:rsidP="004C63B4">
      <w:pPr>
        <w:jc w:val="both"/>
        <w:rPr>
          <w:sz w:val="28"/>
          <w:szCs w:val="28"/>
        </w:rPr>
      </w:pPr>
      <w:r w:rsidRPr="000A1BA6">
        <w:rPr>
          <w:sz w:val="28"/>
          <w:szCs w:val="28"/>
        </w:rPr>
        <w:t xml:space="preserve">The FRA supports incentives and policies </w:t>
      </w:r>
      <w:r w:rsidR="00611052" w:rsidRPr="000A1BA6">
        <w:rPr>
          <w:sz w:val="28"/>
          <w:szCs w:val="28"/>
        </w:rPr>
        <w:t>that</w:t>
      </w:r>
      <w:r w:rsidRPr="000A1BA6">
        <w:rPr>
          <w:sz w:val="28"/>
          <w:szCs w:val="28"/>
        </w:rPr>
        <w:t xml:space="preserve"> promote business growth and expansion</w:t>
      </w:r>
      <w:r w:rsidR="00CD138C" w:rsidRPr="000A1BA6">
        <w:rPr>
          <w:sz w:val="28"/>
          <w:szCs w:val="28"/>
        </w:rPr>
        <w:t xml:space="preserve">, </w:t>
      </w:r>
      <w:r w:rsidRPr="000A1BA6">
        <w:rPr>
          <w:sz w:val="28"/>
          <w:szCs w:val="28"/>
        </w:rPr>
        <w:t xml:space="preserve">and </w:t>
      </w:r>
      <w:r w:rsidR="00CD138C" w:rsidRPr="000A1BA6">
        <w:rPr>
          <w:sz w:val="28"/>
          <w:szCs w:val="28"/>
        </w:rPr>
        <w:t xml:space="preserve">which </w:t>
      </w:r>
      <w:r w:rsidRPr="000A1BA6">
        <w:rPr>
          <w:sz w:val="28"/>
          <w:szCs w:val="28"/>
        </w:rPr>
        <w:t>result in the creation of new jobs and capital investment</w:t>
      </w:r>
      <w:r w:rsidR="0079151D" w:rsidRPr="000A1BA6">
        <w:rPr>
          <w:sz w:val="28"/>
          <w:szCs w:val="28"/>
        </w:rPr>
        <w:t>.</w:t>
      </w:r>
      <w:r w:rsidR="00611052" w:rsidRPr="000A1BA6">
        <w:rPr>
          <w:sz w:val="28"/>
          <w:szCs w:val="28"/>
        </w:rPr>
        <w:t xml:space="preserve"> </w:t>
      </w:r>
      <w:r w:rsidR="0079151D" w:rsidRPr="000A1BA6">
        <w:rPr>
          <w:sz w:val="28"/>
          <w:szCs w:val="28"/>
        </w:rPr>
        <w:t xml:space="preserve">We </w:t>
      </w:r>
      <w:r w:rsidRPr="000A1BA6">
        <w:rPr>
          <w:sz w:val="28"/>
          <w:szCs w:val="28"/>
        </w:rPr>
        <w:t xml:space="preserve">support </w:t>
      </w:r>
      <w:r w:rsidR="00CD138C" w:rsidRPr="000A1BA6">
        <w:rPr>
          <w:sz w:val="28"/>
          <w:szCs w:val="28"/>
        </w:rPr>
        <w:t xml:space="preserve">continued or increased </w:t>
      </w:r>
      <w:r w:rsidRPr="000A1BA6">
        <w:rPr>
          <w:sz w:val="28"/>
          <w:szCs w:val="28"/>
        </w:rPr>
        <w:t>state investment in transportation infrastructure</w:t>
      </w:r>
      <w:r w:rsidR="00611052" w:rsidRPr="000A1BA6">
        <w:rPr>
          <w:sz w:val="28"/>
          <w:szCs w:val="28"/>
        </w:rPr>
        <w:t>,</w:t>
      </w:r>
      <w:r w:rsidR="003C56A1" w:rsidRPr="000A1BA6">
        <w:rPr>
          <w:sz w:val="28"/>
          <w:szCs w:val="28"/>
        </w:rPr>
        <w:t xml:space="preserve"> such as airports, sea</w:t>
      </w:r>
      <w:r w:rsidRPr="000A1BA6">
        <w:rPr>
          <w:sz w:val="28"/>
          <w:szCs w:val="28"/>
        </w:rPr>
        <w:t xml:space="preserve">ports, </w:t>
      </w:r>
      <w:r w:rsidR="0038402E" w:rsidRPr="000A1BA6">
        <w:rPr>
          <w:sz w:val="28"/>
          <w:szCs w:val="28"/>
        </w:rPr>
        <w:t>railways and</w:t>
      </w:r>
      <w:r w:rsidRPr="000A1BA6">
        <w:rPr>
          <w:sz w:val="28"/>
          <w:szCs w:val="28"/>
        </w:rPr>
        <w:t xml:space="preserve"> roadways</w:t>
      </w:r>
      <w:r w:rsidR="00611052" w:rsidRPr="000A1BA6">
        <w:rPr>
          <w:sz w:val="28"/>
          <w:szCs w:val="28"/>
        </w:rPr>
        <w:t>,</w:t>
      </w:r>
      <w:r w:rsidRPr="000A1BA6">
        <w:rPr>
          <w:sz w:val="28"/>
          <w:szCs w:val="28"/>
        </w:rPr>
        <w:t xml:space="preserve"> </w:t>
      </w:r>
      <w:r w:rsidR="00CD138C" w:rsidRPr="000A1BA6">
        <w:rPr>
          <w:sz w:val="28"/>
          <w:szCs w:val="28"/>
        </w:rPr>
        <w:t xml:space="preserve">complete streets, safe mobility, pedestrian and bicycle programs and public private partnerships (P3). </w:t>
      </w:r>
      <w:r w:rsidR="00611052" w:rsidRPr="000A1BA6">
        <w:rPr>
          <w:sz w:val="28"/>
          <w:szCs w:val="28"/>
        </w:rPr>
        <w:t xml:space="preserve"> </w:t>
      </w:r>
    </w:p>
    <w:p w:rsidR="00534443" w:rsidRPr="000A1BA6" w:rsidRDefault="00534443" w:rsidP="004C63B4">
      <w:pPr>
        <w:jc w:val="both"/>
        <w:rPr>
          <w:i/>
          <w:sz w:val="28"/>
          <w:szCs w:val="28"/>
        </w:rPr>
      </w:pPr>
    </w:p>
    <w:p w:rsidR="000A1BA6" w:rsidRDefault="00F71739" w:rsidP="004C63B4">
      <w:pPr>
        <w:jc w:val="both"/>
        <w:rPr>
          <w:i/>
          <w:sz w:val="28"/>
          <w:szCs w:val="28"/>
        </w:rPr>
      </w:pPr>
      <w:r w:rsidRPr="000A1BA6">
        <w:rPr>
          <w:i/>
          <w:sz w:val="28"/>
          <w:szCs w:val="28"/>
        </w:rPr>
        <w:t>For further information, contact Carol Westmoreland</w:t>
      </w:r>
      <w:r w:rsidR="00611052" w:rsidRPr="000A1BA6">
        <w:rPr>
          <w:i/>
          <w:sz w:val="28"/>
          <w:szCs w:val="28"/>
        </w:rPr>
        <w:t xml:space="preserve">, </w:t>
      </w:r>
      <w:r w:rsidR="00046AE2" w:rsidRPr="000A1BA6">
        <w:rPr>
          <w:i/>
          <w:sz w:val="28"/>
          <w:szCs w:val="28"/>
        </w:rPr>
        <w:t>E</w:t>
      </w:r>
      <w:r w:rsidR="00611052" w:rsidRPr="000A1BA6">
        <w:rPr>
          <w:i/>
          <w:sz w:val="28"/>
          <w:szCs w:val="28"/>
        </w:rPr>
        <w:t xml:space="preserve">xecutive </w:t>
      </w:r>
      <w:r w:rsidR="00046AE2" w:rsidRPr="000A1BA6">
        <w:rPr>
          <w:i/>
          <w:sz w:val="28"/>
          <w:szCs w:val="28"/>
        </w:rPr>
        <w:t>D</w:t>
      </w:r>
      <w:r w:rsidR="00611052" w:rsidRPr="000A1BA6">
        <w:rPr>
          <w:i/>
          <w:sz w:val="28"/>
          <w:szCs w:val="28"/>
        </w:rPr>
        <w:t>irector of the Florida Redevelopment Association,</w:t>
      </w:r>
      <w:r w:rsidRPr="000A1BA6">
        <w:rPr>
          <w:i/>
          <w:sz w:val="28"/>
          <w:szCs w:val="28"/>
        </w:rPr>
        <w:t xml:space="preserve"> at </w:t>
      </w:r>
      <w:r w:rsidR="00611052" w:rsidRPr="000A1BA6">
        <w:rPr>
          <w:i/>
          <w:sz w:val="28"/>
          <w:szCs w:val="28"/>
        </w:rPr>
        <w:t>(</w:t>
      </w:r>
      <w:r w:rsidRPr="000A1BA6">
        <w:rPr>
          <w:i/>
          <w:sz w:val="28"/>
          <w:szCs w:val="28"/>
        </w:rPr>
        <w:t>850</w:t>
      </w:r>
      <w:r w:rsidR="00611052" w:rsidRPr="000A1BA6">
        <w:rPr>
          <w:i/>
          <w:sz w:val="28"/>
          <w:szCs w:val="28"/>
        </w:rPr>
        <w:t xml:space="preserve">) </w:t>
      </w:r>
      <w:r w:rsidRPr="000A1BA6">
        <w:rPr>
          <w:i/>
          <w:sz w:val="28"/>
          <w:szCs w:val="28"/>
        </w:rPr>
        <w:t>701-3608</w:t>
      </w:r>
      <w:r w:rsidR="00E34361" w:rsidRPr="000A1BA6">
        <w:rPr>
          <w:i/>
          <w:sz w:val="28"/>
          <w:szCs w:val="28"/>
        </w:rPr>
        <w:t>,</w:t>
      </w:r>
      <w:r w:rsidR="000A1BA6" w:rsidRPr="000A1BA6">
        <w:rPr>
          <w:i/>
          <w:sz w:val="28"/>
          <w:szCs w:val="28"/>
        </w:rPr>
        <w:t xml:space="preserve"> </w:t>
      </w:r>
    </w:p>
    <w:p w:rsidR="00F71739" w:rsidRPr="000A1BA6" w:rsidRDefault="004C63B4" w:rsidP="004C63B4">
      <w:pPr>
        <w:jc w:val="both"/>
        <w:rPr>
          <w:sz w:val="28"/>
          <w:szCs w:val="28"/>
        </w:rPr>
      </w:pPr>
      <w:hyperlink r:id="rId9" w:history="1">
        <w:r w:rsidR="00611052" w:rsidRPr="000A1BA6">
          <w:rPr>
            <w:rStyle w:val="Hyperlink"/>
            <w:i/>
            <w:sz w:val="28"/>
            <w:szCs w:val="28"/>
          </w:rPr>
          <w:t>cwestmoreland@flcities.com</w:t>
        </w:r>
      </w:hyperlink>
      <w:r w:rsidR="00611052" w:rsidRPr="000A1BA6">
        <w:rPr>
          <w:i/>
          <w:sz w:val="28"/>
          <w:szCs w:val="28"/>
        </w:rPr>
        <w:t>, or visit</w:t>
      </w:r>
      <w:r w:rsidR="0038402E" w:rsidRPr="000A1BA6">
        <w:rPr>
          <w:i/>
          <w:sz w:val="28"/>
          <w:szCs w:val="28"/>
        </w:rPr>
        <w:t xml:space="preserve"> www.redevelopment.net</w:t>
      </w:r>
      <w:r w:rsidR="00F71739" w:rsidRPr="000A1BA6">
        <w:rPr>
          <w:i/>
          <w:sz w:val="28"/>
          <w:szCs w:val="28"/>
        </w:rPr>
        <w:t>.</w:t>
      </w:r>
    </w:p>
    <w:p w:rsidR="000A1BA6" w:rsidRPr="000A1BA6" w:rsidRDefault="000A1BA6" w:rsidP="004C63B4">
      <w:pPr>
        <w:jc w:val="both"/>
        <w:rPr>
          <w:sz w:val="28"/>
          <w:szCs w:val="28"/>
        </w:rPr>
      </w:pPr>
    </w:p>
    <w:sectPr w:rsidR="000A1BA6" w:rsidRPr="000A1BA6" w:rsidSect="0065762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BA6" w:rsidRDefault="000A1BA6" w:rsidP="000A1BA6">
      <w:r>
        <w:separator/>
      </w:r>
    </w:p>
  </w:endnote>
  <w:endnote w:type="continuationSeparator" w:id="0">
    <w:p w:rsidR="000A1BA6" w:rsidRDefault="000A1BA6" w:rsidP="000A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lio BEF">
    <w:altName w:val="Folio BE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87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1BA6" w:rsidRDefault="000A1B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3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1BA6" w:rsidRDefault="000A1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BA6" w:rsidRDefault="000A1BA6" w:rsidP="000A1BA6">
      <w:r>
        <w:separator/>
      </w:r>
    </w:p>
  </w:footnote>
  <w:footnote w:type="continuationSeparator" w:id="0">
    <w:p w:rsidR="000A1BA6" w:rsidRDefault="000A1BA6" w:rsidP="000A1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1C1"/>
    <w:multiLevelType w:val="hybridMultilevel"/>
    <w:tmpl w:val="B30A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C61CA"/>
    <w:multiLevelType w:val="hybridMultilevel"/>
    <w:tmpl w:val="8E42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4599A"/>
    <w:multiLevelType w:val="hybridMultilevel"/>
    <w:tmpl w:val="58A2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13"/>
    <w:rsid w:val="00046AE2"/>
    <w:rsid w:val="0009528F"/>
    <w:rsid w:val="000953B3"/>
    <w:rsid w:val="000A1BA6"/>
    <w:rsid w:val="000F3D00"/>
    <w:rsid w:val="001327C5"/>
    <w:rsid w:val="001F1195"/>
    <w:rsid w:val="00222FFE"/>
    <w:rsid w:val="00254218"/>
    <w:rsid w:val="00296186"/>
    <w:rsid w:val="002B188B"/>
    <w:rsid w:val="003249E0"/>
    <w:rsid w:val="0038402E"/>
    <w:rsid w:val="003852FC"/>
    <w:rsid w:val="003B5494"/>
    <w:rsid w:val="003C56A1"/>
    <w:rsid w:val="003E6348"/>
    <w:rsid w:val="004243F8"/>
    <w:rsid w:val="00436F3D"/>
    <w:rsid w:val="004849DD"/>
    <w:rsid w:val="004C63B4"/>
    <w:rsid w:val="004D6CB8"/>
    <w:rsid w:val="00524164"/>
    <w:rsid w:val="00534443"/>
    <w:rsid w:val="00560649"/>
    <w:rsid w:val="00584541"/>
    <w:rsid w:val="005879C9"/>
    <w:rsid w:val="00593930"/>
    <w:rsid w:val="00611052"/>
    <w:rsid w:val="006335C5"/>
    <w:rsid w:val="006362C9"/>
    <w:rsid w:val="0065762F"/>
    <w:rsid w:val="00685CEA"/>
    <w:rsid w:val="006F0C37"/>
    <w:rsid w:val="0070295F"/>
    <w:rsid w:val="007075E4"/>
    <w:rsid w:val="00735837"/>
    <w:rsid w:val="00740FAD"/>
    <w:rsid w:val="00752C70"/>
    <w:rsid w:val="00790060"/>
    <w:rsid w:val="0079151D"/>
    <w:rsid w:val="007C579C"/>
    <w:rsid w:val="008C6C7C"/>
    <w:rsid w:val="0090262C"/>
    <w:rsid w:val="0090752F"/>
    <w:rsid w:val="00957122"/>
    <w:rsid w:val="00967BA6"/>
    <w:rsid w:val="009B57A6"/>
    <w:rsid w:val="00A02E64"/>
    <w:rsid w:val="00B26FF7"/>
    <w:rsid w:val="00B27AC1"/>
    <w:rsid w:val="00B32055"/>
    <w:rsid w:val="00B3232C"/>
    <w:rsid w:val="00B816F9"/>
    <w:rsid w:val="00B9041A"/>
    <w:rsid w:val="00BF2813"/>
    <w:rsid w:val="00C02E85"/>
    <w:rsid w:val="00C13EBF"/>
    <w:rsid w:val="00C33D33"/>
    <w:rsid w:val="00CD138C"/>
    <w:rsid w:val="00D41AD9"/>
    <w:rsid w:val="00E34361"/>
    <w:rsid w:val="00E47AB6"/>
    <w:rsid w:val="00EC4493"/>
    <w:rsid w:val="00EE15B6"/>
    <w:rsid w:val="00EF1025"/>
    <w:rsid w:val="00EF613A"/>
    <w:rsid w:val="00F023F6"/>
    <w:rsid w:val="00F059DA"/>
    <w:rsid w:val="00F13B96"/>
    <w:rsid w:val="00F4198C"/>
    <w:rsid w:val="00F71739"/>
    <w:rsid w:val="00FD2B3D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99E1"/>
  <w15:docId w15:val="{9AE9396E-0216-478C-B51D-8A599956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F28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7075E4"/>
    <w:pPr>
      <w:autoSpaceDE w:val="0"/>
      <w:autoSpaceDN w:val="0"/>
      <w:adjustRightInd w:val="0"/>
      <w:spacing w:line="241" w:lineRule="atLeast"/>
    </w:pPr>
    <w:rPr>
      <w:rFonts w:ascii="Folio BEF" w:hAnsi="Folio BEF"/>
    </w:rPr>
  </w:style>
  <w:style w:type="character" w:customStyle="1" w:styleId="A5">
    <w:name w:val="A5"/>
    <w:uiPriority w:val="99"/>
    <w:rsid w:val="007075E4"/>
    <w:rPr>
      <w:rFonts w:cs="Folio BEF"/>
      <w:color w:val="000000"/>
      <w:sz w:val="22"/>
      <w:szCs w:val="22"/>
    </w:rPr>
  </w:style>
  <w:style w:type="paragraph" w:styleId="BodyTextIndent2">
    <w:name w:val="Body Text Indent 2"/>
    <w:basedOn w:val="Normal"/>
    <w:link w:val="BodyTextIndent2Char"/>
    <w:semiHidden/>
    <w:rsid w:val="00957122"/>
    <w:pPr>
      <w:tabs>
        <w:tab w:val="left" w:pos="0"/>
        <w:tab w:val="left" w:pos="1620"/>
      </w:tabs>
      <w:autoSpaceDE w:val="0"/>
      <w:autoSpaceDN w:val="0"/>
      <w:adjustRightInd w:val="0"/>
      <w:ind w:left="-720"/>
    </w:pPr>
    <w:rPr>
      <w:rFonts w:eastAsia="Times New Roman"/>
    </w:rPr>
  </w:style>
  <w:style w:type="character" w:customStyle="1" w:styleId="BodyTextIndent2Char">
    <w:name w:val="Body Text Indent 2 Char"/>
    <w:link w:val="BodyTextIndent2"/>
    <w:semiHidden/>
    <w:rsid w:val="0095712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571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7122"/>
    <w:pPr>
      <w:ind w:left="720"/>
      <w:contextualSpacing/>
    </w:pPr>
    <w:rPr>
      <w:rFonts w:ascii="Univers" w:eastAsia="Times New Roman" w:hAnsi="Univer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0FA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85CEA"/>
  </w:style>
  <w:style w:type="paragraph" w:styleId="PlainText">
    <w:name w:val="Plain Text"/>
    <w:basedOn w:val="Normal"/>
    <w:link w:val="PlainTextChar"/>
    <w:uiPriority w:val="99"/>
    <w:semiHidden/>
    <w:unhideWhenUsed/>
    <w:rsid w:val="004849D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9DD"/>
    <w:rPr>
      <w:rFonts w:eastAsiaTheme="minorHAns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0A1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A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1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A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estmoreland@flcit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4B459-74FF-4433-9DB2-24F10DB5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League of Cities</Company>
  <LinksUpToDate>false</LinksUpToDate>
  <CharactersWithSpaces>3288</CharactersWithSpaces>
  <SharedDoc>false</SharedDoc>
  <HLinks>
    <vt:vector size="6" baseType="variant">
      <vt:variant>
        <vt:i4>4849775</vt:i4>
      </vt:variant>
      <vt:variant>
        <vt:i4>0</vt:i4>
      </vt:variant>
      <vt:variant>
        <vt:i4>0</vt:i4>
      </vt:variant>
      <vt:variant>
        <vt:i4>5</vt:i4>
      </vt:variant>
      <vt:variant>
        <vt:lpwstr>mailto:cwestmoreland@flcities.com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Westmoreland</dc:creator>
  <cp:lastModifiedBy>Carol Westmoreland</cp:lastModifiedBy>
  <cp:revision>10</cp:revision>
  <cp:lastPrinted>2016-10-03T16:51:00Z</cp:lastPrinted>
  <dcterms:created xsi:type="dcterms:W3CDTF">2015-10-08T17:51:00Z</dcterms:created>
  <dcterms:modified xsi:type="dcterms:W3CDTF">2016-10-03T16:51:00Z</dcterms:modified>
</cp:coreProperties>
</file>